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4038A0" w14:paraId="2E4747BE" w14:textId="77777777" w:rsidTr="00824061">
        <w:trPr>
          <w:trHeight w:val="680"/>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9B4F5D1" w14:textId="7C003123" w:rsidR="004038A0" w:rsidRPr="00E86031" w:rsidRDefault="004038A0" w:rsidP="009814A1">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Three</w:t>
            </w:r>
            <w:r w:rsidRPr="00E86031">
              <w:rPr>
                <w:b/>
                <w:color w:val="FFFFFF" w:themeColor="background1"/>
                <w:sz w:val="48"/>
                <w:szCs w:val="48"/>
              </w:rPr>
              <w:t xml:space="preserve">: </w:t>
            </w:r>
            <w:r>
              <w:rPr>
                <w:b/>
                <w:color w:val="FFFFFF" w:themeColor="background1"/>
                <w:sz w:val="48"/>
                <w:szCs w:val="48"/>
              </w:rPr>
              <w:t>Stone Working &amp; Flint Knapping</w:t>
            </w:r>
          </w:p>
        </w:tc>
      </w:tr>
      <w:tr w:rsidR="004038A0" w14:paraId="05072F47"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7F97FE64" w14:textId="221BE6CD" w:rsidR="004038A0" w:rsidRDefault="008633D3" w:rsidP="00440D58">
            <w:pPr>
              <w:spacing w:line="276" w:lineRule="auto"/>
              <w:jc w:val="both"/>
            </w:pPr>
            <w:r>
              <w:t>This is the first in a series of lessons focusing on how these objects are made. The lesson makes use of a video produced by ARCH of a workshop delivered by an experienced flintknapper and it shows the skill and knowledge required to produce flint objects. While flint knapping is not a part of this lesson it is something the class could try</w:t>
            </w:r>
            <w:r w:rsidR="007168FB">
              <w:t>.</w:t>
            </w:r>
            <w:r>
              <w:t xml:space="preserve"> </w:t>
            </w:r>
            <w:r w:rsidR="007168FB">
              <w:t>H</w:t>
            </w:r>
            <w:r>
              <w:t>owever</w:t>
            </w:r>
            <w:r w:rsidR="007168FB">
              <w:t>,</w:t>
            </w:r>
            <w:r>
              <w:t xml:space="preserve"> flint knapping is a difficult skill and proper protective equipment is needed and risks of injury need to be considered carefully before attempting it with a class.</w:t>
            </w:r>
          </w:p>
        </w:tc>
      </w:tr>
      <w:tr w:rsidR="00D83A72" w14:paraId="3B73A37F" w14:textId="77777777" w:rsidTr="00824061">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7FAD6E76"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85C479" w14:textId="77777777" w:rsidTr="00824061">
        <w:trPr>
          <w:trHeight w:val="222"/>
        </w:trPr>
        <w:tc>
          <w:tcPr>
            <w:tcW w:w="4536" w:type="dxa"/>
            <w:tcBorders>
              <w:top w:val="single" w:sz="24" w:space="0" w:color="215868" w:themeColor="accent5" w:themeShade="80"/>
              <w:bottom w:val="single" w:sz="12" w:space="0" w:color="FFFFFF" w:themeColor="background1"/>
              <w:right w:val="single" w:sz="12" w:space="0" w:color="FFFFFF" w:themeColor="background1"/>
            </w:tcBorders>
            <w:shd w:val="clear" w:color="auto" w:fill="92CDDC" w:themeFill="accent5" w:themeFillTint="99"/>
          </w:tcPr>
          <w:p w14:paraId="5E541813"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215868" w:themeColor="accent5" w:themeShade="80"/>
              <w:left w:val="single" w:sz="12" w:space="0" w:color="FFFFFF" w:themeColor="background1"/>
              <w:bottom w:val="single" w:sz="12" w:space="0" w:color="FFFFFF" w:themeColor="background1"/>
            </w:tcBorders>
            <w:shd w:val="clear" w:color="auto" w:fill="92CDDC" w:themeFill="accent5" w:themeFillTint="99"/>
          </w:tcPr>
          <w:p w14:paraId="5B2C820B" w14:textId="77777777" w:rsidR="00D83A72" w:rsidRPr="000F4F38" w:rsidRDefault="00D83A72" w:rsidP="00D83A72">
            <w:pPr>
              <w:jc w:val="both"/>
              <w:rPr>
                <w:sz w:val="24"/>
                <w:szCs w:val="24"/>
              </w:rPr>
            </w:pPr>
            <w:r w:rsidRPr="000F4F38">
              <w:rPr>
                <w:sz w:val="24"/>
                <w:szCs w:val="24"/>
              </w:rPr>
              <w:t>Benchmarks</w:t>
            </w:r>
          </w:p>
        </w:tc>
      </w:tr>
      <w:tr w:rsidR="00F04501" w14:paraId="3FC34BD6" w14:textId="77777777" w:rsidTr="0081019F">
        <w:trPr>
          <w:trHeight w:val="3189"/>
        </w:trPr>
        <w:tc>
          <w:tcPr>
            <w:tcW w:w="4536" w:type="dxa"/>
            <w:tcBorders>
              <w:top w:val="single" w:sz="12" w:space="0" w:color="FFFFFF" w:themeColor="background1"/>
              <w:bottom w:val="single" w:sz="24" w:space="0" w:color="215868" w:themeColor="accent5" w:themeShade="80"/>
              <w:right w:val="single" w:sz="12" w:space="0" w:color="FFFFFF" w:themeColor="background1"/>
            </w:tcBorders>
            <w:shd w:val="clear" w:color="auto" w:fill="DAEEF3" w:themeFill="accent5" w:themeFillTint="33"/>
          </w:tcPr>
          <w:p w14:paraId="5B190A2D" w14:textId="3F4E5BA1" w:rsidR="00F04501" w:rsidRPr="0028392A" w:rsidRDefault="00F04501" w:rsidP="0028392A">
            <w:pPr>
              <w:rPr>
                <w:rFonts w:cs="Arial"/>
                <w:bCs/>
              </w:rPr>
            </w:pPr>
            <w:r>
              <w:rPr>
                <w:rFonts w:cs="Arial"/>
                <w:bCs/>
              </w:rPr>
              <w:t>I can evaluate conflicting sources of evidence to sustain a line of argument.</w:t>
            </w:r>
            <w:r w:rsidR="0028392A">
              <w:rPr>
                <w:rFonts w:cs="Arial"/>
                <w:bCs/>
              </w:rPr>
              <w:t xml:space="preserve"> </w:t>
            </w:r>
            <w:r>
              <w:rPr>
                <w:rFonts w:cs="Arial"/>
                <w:bCs/>
                <w:color w:val="B94483"/>
              </w:rPr>
              <w:t>SOC 4-01a</w:t>
            </w:r>
          </w:p>
          <w:p w14:paraId="6AA8444D" w14:textId="77777777" w:rsidR="00F04501" w:rsidRDefault="00F04501" w:rsidP="00F04501">
            <w:pPr>
              <w:rPr>
                <w:rFonts w:cs="Arial"/>
                <w:bCs/>
              </w:rPr>
            </w:pPr>
          </w:p>
          <w:p w14:paraId="47D183CD" w14:textId="2D477AE3" w:rsidR="00F04501" w:rsidRPr="0028392A" w:rsidRDefault="00F04501" w:rsidP="0028392A">
            <w:pPr>
              <w:rPr>
                <w:rFonts w:cs="Arial"/>
                <w:bCs/>
              </w:rPr>
            </w:pPr>
            <w:r>
              <w:rPr>
                <w:rFonts w:cs="Arial"/>
                <w:bCs/>
              </w:rPr>
              <w:t xml:space="preserve">I can present supported conclusions about the social, political and economic impacts of a technological change in the past. </w:t>
            </w:r>
            <w:r>
              <w:rPr>
                <w:rFonts w:cs="Arial"/>
                <w:bCs/>
                <w:color w:val="B94483"/>
              </w:rPr>
              <w:t>SOC 4-05a</w:t>
            </w:r>
          </w:p>
          <w:p w14:paraId="4BBA29E9" w14:textId="77777777" w:rsidR="00F04501" w:rsidRDefault="00F04501" w:rsidP="00F04501">
            <w:pPr>
              <w:rPr>
                <w:rFonts w:cs="Arial"/>
                <w:bCs/>
              </w:rPr>
            </w:pPr>
          </w:p>
          <w:p w14:paraId="089F48F0" w14:textId="65AE8C92" w:rsidR="00F04501" w:rsidRPr="0028392A" w:rsidRDefault="00F04501" w:rsidP="0028392A">
            <w:pPr>
              <w:rPr>
                <w:rFonts w:cs="Arial"/>
                <w:bCs/>
              </w:rPr>
            </w:pPr>
            <w:r>
              <w:rPr>
                <w:rFonts w:cs="Arial"/>
                <w:bCs/>
              </w:rPr>
              <w:t>I can evaluate the changes which have taken place in an industry in Scotland’s past and can debate their impact.</w:t>
            </w:r>
            <w:r w:rsidR="0028392A">
              <w:rPr>
                <w:rFonts w:cs="Arial"/>
                <w:bCs/>
              </w:rPr>
              <w:t xml:space="preserve"> </w:t>
            </w:r>
            <w:r>
              <w:rPr>
                <w:rFonts w:cs="Arial"/>
                <w:bCs/>
                <w:color w:val="B94483"/>
              </w:rPr>
              <w:t>SOC 4-05b</w:t>
            </w:r>
          </w:p>
        </w:tc>
        <w:tc>
          <w:tcPr>
            <w:tcW w:w="4962" w:type="dxa"/>
            <w:tcBorders>
              <w:top w:val="single" w:sz="12" w:space="0" w:color="FFFFFF" w:themeColor="background1"/>
              <w:left w:val="single" w:sz="12" w:space="0" w:color="FFFFFF" w:themeColor="background1"/>
              <w:bottom w:val="single" w:sz="24" w:space="0" w:color="215868" w:themeColor="accent5" w:themeShade="80"/>
            </w:tcBorders>
            <w:shd w:val="clear" w:color="auto" w:fill="DAEEF3" w:themeFill="accent5" w:themeFillTint="33"/>
          </w:tcPr>
          <w:p w14:paraId="60F5F3F6"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Demonstrates the ability to provide a valid argument on a historical theme.</w:t>
            </w:r>
          </w:p>
          <w:p w14:paraId="569D0B51"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Provides at least two valid opinions to support </w:t>
            </w:r>
            <w:r>
              <w:rPr>
                <w:rFonts w:cs="Arial"/>
              </w:rPr>
              <w:br/>
              <w:t>the argument.</w:t>
            </w:r>
          </w:p>
          <w:p w14:paraId="61C8124B" w14:textId="77777777" w:rsidR="00F04501" w:rsidRDefault="00F04501" w:rsidP="00F0450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Identifies the impact of a technological change with at least one of each: social, political and economic impacts and gives a reason for the conclusion.</w:t>
            </w:r>
          </w:p>
          <w:p w14:paraId="0060179F" w14:textId="77777777" w:rsidR="0028392A" w:rsidRDefault="00F04501" w:rsidP="0028392A">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Suggests at least three changes which have taken </w:t>
            </w:r>
            <w:r>
              <w:rPr>
                <w:rFonts w:cs="Arial"/>
              </w:rPr>
              <w:br/>
              <w:t>place in Scotland’s industry.</w:t>
            </w:r>
          </w:p>
          <w:p w14:paraId="36499419" w14:textId="0176ED1B" w:rsidR="00F04501" w:rsidRPr="0028392A" w:rsidRDefault="00F04501" w:rsidP="0081019F">
            <w:pPr>
              <w:pStyle w:val="ListParagraph"/>
              <w:numPr>
                <w:ilvl w:val="0"/>
                <w:numId w:val="16"/>
              </w:numPr>
              <w:tabs>
                <w:tab w:val="left" w:pos="332"/>
                <w:tab w:val="left" w:pos="1440"/>
                <w:tab w:val="left" w:pos="2160"/>
                <w:tab w:val="left" w:pos="2880"/>
                <w:tab w:val="left" w:pos="4680"/>
                <w:tab w:val="left" w:pos="5400"/>
                <w:tab w:val="right" w:pos="9000"/>
              </w:tabs>
              <w:spacing w:line="240" w:lineRule="atLeast"/>
              <w:ind w:left="332" w:hanging="283"/>
              <w:rPr>
                <w:rFonts w:cs="Arial"/>
              </w:rPr>
            </w:pPr>
            <w:r w:rsidRPr="0028392A">
              <w:rPr>
                <w:rFonts w:cs="Arial"/>
              </w:rPr>
              <w:t>Provides at least two positive and negative impacts of one of these changes.</w:t>
            </w:r>
          </w:p>
        </w:tc>
      </w:tr>
      <w:tr w:rsidR="00F04501" w14:paraId="5B306F19" w14:textId="77777777" w:rsidTr="00824061">
        <w:trPr>
          <w:trHeight w:val="126"/>
        </w:trPr>
        <w:tc>
          <w:tcPr>
            <w:tcW w:w="9498" w:type="dxa"/>
            <w:gridSpan w:val="2"/>
            <w:tcBorders>
              <w:top w:val="single" w:sz="24" w:space="0" w:color="215868" w:themeColor="accent5" w:themeShade="80"/>
              <w:bottom w:val="single" w:sz="24" w:space="0" w:color="215868" w:themeColor="accent5" w:themeShade="80"/>
            </w:tcBorders>
            <w:shd w:val="clear" w:color="auto" w:fill="31849B" w:themeFill="accent5" w:themeFillShade="BF"/>
          </w:tcPr>
          <w:p w14:paraId="424138E5" w14:textId="77777777" w:rsidR="00F04501" w:rsidRPr="00903B9D" w:rsidRDefault="00F04501" w:rsidP="00F04501">
            <w:pPr>
              <w:jc w:val="both"/>
              <w:rPr>
                <w:b/>
                <w:color w:val="FFFFFF" w:themeColor="background1"/>
                <w:sz w:val="28"/>
                <w:szCs w:val="28"/>
              </w:rPr>
            </w:pPr>
            <w:r>
              <w:rPr>
                <w:b/>
                <w:color w:val="FFFFFF" w:themeColor="background1"/>
                <w:sz w:val="28"/>
                <w:szCs w:val="28"/>
              </w:rPr>
              <w:t>Wider</w:t>
            </w:r>
            <w:r w:rsidRPr="00903B9D">
              <w:rPr>
                <w:b/>
                <w:color w:val="FFFFFF" w:themeColor="background1"/>
                <w:sz w:val="28"/>
                <w:szCs w:val="28"/>
              </w:rPr>
              <w:t xml:space="preserve"> Curricular links</w:t>
            </w:r>
          </w:p>
        </w:tc>
      </w:tr>
      <w:tr w:rsidR="004038A0" w14:paraId="76CAB4E4" w14:textId="77777777" w:rsidTr="00824061">
        <w:trPr>
          <w:trHeight w:val="409"/>
        </w:trPr>
        <w:tc>
          <w:tcPr>
            <w:tcW w:w="9498" w:type="dxa"/>
            <w:gridSpan w:val="2"/>
            <w:tcBorders>
              <w:top w:val="single" w:sz="24" w:space="0" w:color="215868" w:themeColor="accent5" w:themeShade="80"/>
              <w:bottom w:val="single" w:sz="24" w:space="0" w:color="215868" w:themeColor="accent5" w:themeShade="80"/>
            </w:tcBorders>
            <w:shd w:val="clear" w:color="auto" w:fill="DAEEF3" w:themeFill="accent5" w:themeFillTint="33"/>
          </w:tcPr>
          <w:p w14:paraId="296A806A" w14:textId="77777777" w:rsidR="004038A0" w:rsidRPr="005B4F42" w:rsidRDefault="004038A0" w:rsidP="0079612D">
            <w:pPr>
              <w:tabs>
                <w:tab w:val="left" w:pos="720"/>
                <w:tab w:val="left" w:pos="1440"/>
                <w:tab w:val="left" w:pos="2160"/>
                <w:tab w:val="left" w:pos="2880"/>
                <w:tab w:val="left" w:pos="4680"/>
                <w:tab w:val="left" w:pos="5400"/>
                <w:tab w:val="right" w:pos="9000"/>
              </w:tabs>
              <w:spacing w:line="240" w:lineRule="atLeast"/>
              <w:rPr>
                <w:rFonts w:eastAsia="MS Mincho" w:cs="Arial"/>
                <w:b/>
                <w:sz w:val="20"/>
                <w:szCs w:val="20"/>
                <w:lang w:val="en-US" w:eastAsia="en-GB"/>
              </w:rPr>
            </w:pPr>
            <w:r w:rsidRPr="005B4F42">
              <w:rPr>
                <w:rFonts w:eastAsia="MS Mincho" w:cs="Arial"/>
                <w:b/>
                <w:sz w:val="20"/>
                <w:szCs w:val="20"/>
                <w:lang w:val="en-US" w:eastAsia="en-GB"/>
              </w:rPr>
              <w:t>Social Studies (People and the Environment):</w:t>
            </w:r>
          </w:p>
          <w:p w14:paraId="5AB6D4DA" w14:textId="104B86FD" w:rsidR="004038A0" w:rsidRPr="004038A0" w:rsidRDefault="004038A0" w:rsidP="004038A0">
            <w:pPr>
              <w:tabs>
                <w:tab w:val="left" w:pos="720"/>
                <w:tab w:val="left" w:pos="1440"/>
                <w:tab w:val="left" w:pos="2160"/>
                <w:tab w:val="left" w:pos="2880"/>
                <w:tab w:val="left" w:pos="4680"/>
                <w:tab w:val="left" w:pos="5400"/>
                <w:tab w:val="right" w:pos="9000"/>
              </w:tabs>
              <w:spacing w:line="240" w:lineRule="atLeast"/>
              <w:rPr>
                <w:rFonts w:eastAsia="Times New Roman" w:cstheme="minorHAnsi"/>
                <w:sz w:val="20"/>
                <w:szCs w:val="20"/>
              </w:rPr>
            </w:pPr>
            <w:r w:rsidRPr="00E73C97">
              <w:rPr>
                <w:rFonts w:eastAsia="Times New Roman" w:cstheme="minorHAnsi"/>
                <w:sz w:val="20"/>
                <w:szCs w:val="20"/>
              </w:rPr>
              <w:t>I can use specialised maps and geographical information systems to identify patterns of human activity and physical processes.</w:t>
            </w:r>
            <w:r>
              <w:rPr>
                <w:rFonts w:eastAsia="Times New Roman" w:cstheme="minorHAnsi"/>
                <w:sz w:val="20"/>
                <w:szCs w:val="20"/>
              </w:rPr>
              <w:t xml:space="preserve"> </w:t>
            </w:r>
            <w:r w:rsidRPr="0081019F">
              <w:rPr>
                <w:rFonts w:eastAsia="Times New Roman" w:cstheme="minorHAnsi"/>
                <w:b/>
                <w:bCs/>
                <w:color w:val="B94483"/>
                <w:sz w:val="20"/>
                <w:szCs w:val="20"/>
              </w:rPr>
              <w:t>SOC 4-14a</w:t>
            </w:r>
          </w:p>
          <w:p w14:paraId="3C863FFF" w14:textId="77777777" w:rsidR="004038A0" w:rsidRDefault="004038A0" w:rsidP="0079612D">
            <w:pPr>
              <w:tabs>
                <w:tab w:val="left" w:pos="900"/>
              </w:tabs>
              <w:rPr>
                <w:rFonts w:cs="Arial"/>
                <w:sz w:val="20"/>
              </w:rPr>
            </w:pPr>
          </w:p>
          <w:p w14:paraId="33109387" w14:textId="77777777" w:rsidR="004038A0" w:rsidRPr="007637A0" w:rsidRDefault="004038A0" w:rsidP="0079612D">
            <w:pPr>
              <w:tabs>
                <w:tab w:val="left" w:pos="900"/>
              </w:tabs>
              <w:rPr>
                <w:rFonts w:cs="Arial"/>
                <w:sz w:val="20"/>
              </w:rPr>
            </w:pPr>
            <w:r>
              <w:rPr>
                <w:rFonts w:cs="Arial"/>
                <w:sz w:val="20"/>
              </w:rPr>
              <w:t>(I</w:t>
            </w:r>
            <w:r w:rsidRPr="007637A0">
              <w:rPr>
                <w:rFonts w:cs="Arial"/>
                <w:sz w:val="20"/>
              </w:rPr>
              <w:t xml:space="preserve"> can use a range of maps and geographical information systems to gather, interpret and present conclusions and can locate a range of features within Scotland, UK, Europe and the wider world.                                             </w:t>
            </w:r>
          </w:p>
          <w:p w14:paraId="1DF85DD7" w14:textId="77777777" w:rsidR="004038A0" w:rsidRPr="007637A0" w:rsidRDefault="004038A0" w:rsidP="0079612D">
            <w:pPr>
              <w:rPr>
                <w:rFonts w:cs="Arial"/>
                <w:b/>
                <w:color w:val="B94483"/>
                <w:sz w:val="20"/>
                <w:szCs w:val="20"/>
              </w:rPr>
            </w:pPr>
            <w:r w:rsidRPr="007637A0">
              <w:rPr>
                <w:rFonts w:cs="Arial"/>
                <w:b/>
                <w:color w:val="B94483"/>
                <w:sz w:val="20"/>
                <w:szCs w:val="20"/>
              </w:rPr>
              <w:t>SOC 3-14a</w:t>
            </w:r>
            <w:r>
              <w:rPr>
                <w:rFonts w:cs="Arial"/>
                <w:b/>
                <w:color w:val="B94483"/>
                <w:sz w:val="20"/>
                <w:szCs w:val="20"/>
              </w:rPr>
              <w:t>)</w:t>
            </w:r>
          </w:p>
          <w:p w14:paraId="0551FA4C" w14:textId="77777777" w:rsidR="004038A0" w:rsidRDefault="004038A0" w:rsidP="0079612D">
            <w:pPr>
              <w:jc w:val="both"/>
              <w:rPr>
                <w:b/>
                <w:sz w:val="20"/>
                <w:szCs w:val="20"/>
              </w:rPr>
            </w:pPr>
          </w:p>
          <w:p w14:paraId="5C34B2A2" w14:textId="0EA62F2B" w:rsidR="004038A0" w:rsidRDefault="004038A0" w:rsidP="0079612D">
            <w:pPr>
              <w:jc w:val="both"/>
              <w:rPr>
                <w:b/>
                <w:sz w:val="20"/>
                <w:szCs w:val="20"/>
              </w:rPr>
            </w:pPr>
            <w:r w:rsidRPr="005B4F42">
              <w:rPr>
                <w:b/>
                <w:sz w:val="20"/>
                <w:szCs w:val="20"/>
              </w:rPr>
              <w:t>Technologies (</w:t>
            </w:r>
            <w:r w:rsidR="0081019F">
              <w:rPr>
                <w:b/>
                <w:sz w:val="20"/>
                <w:szCs w:val="20"/>
              </w:rPr>
              <w:t xml:space="preserve">Awareness of </w:t>
            </w:r>
            <w:r w:rsidRPr="005B4F42">
              <w:rPr>
                <w:b/>
                <w:sz w:val="20"/>
                <w:szCs w:val="20"/>
              </w:rPr>
              <w:t>Technological Developments; Past, Present and Future):</w:t>
            </w:r>
          </w:p>
          <w:p w14:paraId="15764F3E" w14:textId="08ACCF70" w:rsidR="004038A0" w:rsidRPr="00824061" w:rsidRDefault="004038A0" w:rsidP="00824061">
            <w:pPr>
              <w:rPr>
                <w:rFonts w:cs="Arial"/>
                <w:sz w:val="20"/>
              </w:rPr>
            </w:pPr>
            <w:r>
              <w:rPr>
                <w:rFonts w:cs="Arial"/>
                <w:sz w:val="20"/>
              </w:rPr>
              <w:t xml:space="preserve">I can analyse products taking into consideration sustainability, scientific and technological developments. </w:t>
            </w:r>
            <w:r w:rsidRPr="00B35077">
              <w:rPr>
                <w:rFonts w:cs="Arial"/>
                <w:b/>
                <w:color w:val="339AAC"/>
                <w:sz w:val="18"/>
              </w:rPr>
              <w:t xml:space="preserve">TCH </w:t>
            </w:r>
            <w:r>
              <w:rPr>
                <w:rFonts w:cs="Arial"/>
                <w:b/>
                <w:color w:val="339AAC"/>
                <w:sz w:val="18"/>
              </w:rPr>
              <w:t>4</w:t>
            </w:r>
            <w:r w:rsidRPr="00B35077">
              <w:rPr>
                <w:rFonts w:cs="Arial"/>
                <w:b/>
                <w:color w:val="339AAC"/>
                <w:sz w:val="18"/>
              </w:rPr>
              <w:t>-</w:t>
            </w:r>
            <w:r>
              <w:rPr>
                <w:rFonts w:cs="Arial"/>
                <w:b/>
                <w:color w:val="339AAC"/>
                <w:sz w:val="18"/>
              </w:rPr>
              <w:t>05a</w:t>
            </w:r>
          </w:p>
        </w:tc>
      </w:tr>
    </w:tbl>
    <w:p w14:paraId="598A97F2" w14:textId="77777777" w:rsidR="00E54594" w:rsidRDefault="00B71473"/>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17807768"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41F9640F"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4038A0" w14:paraId="3DB1D537" w14:textId="77777777" w:rsidTr="004038A0">
        <w:tc>
          <w:tcPr>
            <w:tcW w:w="9498" w:type="dxa"/>
            <w:tcBorders>
              <w:top w:val="single" w:sz="24" w:space="0" w:color="215868" w:themeColor="accent5" w:themeShade="80"/>
              <w:bottom w:val="single" w:sz="12" w:space="0" w:color="FFFFFF" w:themeColor="background1"/>
            </w:tcBorders>
            <w:shd w:val="clear" w:color="auto" w:fill="DAEEF3" w:themeFill="accent5" w:themeFillTint="33"/>
          </w:tcPr>
          <w:p w14:paraId="36719019" w14:textId="7621C0C9" w:rsidR="004038A0" w:rsidRPr="008203C1" w:rsidRDefault="008203C1" w:rsidP="000F4F38">
            <w:r w:rsidRPr="008203C1">
              <w:rPr>
                <w:sz w:val="24"/>
                <w:szCs w:val="24"/>
              </w:rPr>
              <w:t>To</w:t>
            </w:r>
            <w:r w:rsidR="004038A0" w:rsidRPr="008203C1">
              <w:rPr>
                <w:sz w:val="24"/>
                <w:szCs w:val="24"/>
              </w:rPr>
              <w:t xml:space="preserve"> identify how different properties of materials can determine the development of technologies.</w:t>
            </w:r>
          </w:p>
        </w:tc>
      </w:tr>
      <w:tr w:rsidR="004038A0" w14:paraId="3937E0ED" w14:textId="77777777" w:rsidTr="004038A0">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6A4D796B" w14:textId="497FD790" w:rsidR="004038A0" w:rsidRPr="008203C1" w:rsidRDefault="008203C1" w:rsidP="000F4F38">
            <w:pPr>
              <w:rPr>
                <w:bCs/>
              </w:rPr>
            </w:pPr>
            <w:r w:rsidRPr="008203C1">
              <w:t>To</w:t>
            </w:r>
            <w:r w:rsidR="004038A0" w:rsidRPr="008203C1">
              <w:t xml:space="preserve"> describe the challenges ancient people experienced in sourcing materials and developing trade routes.</w:t>
            </w:r>
          </w:p>
        </w:tc>
      </w:tr>
    </w:tbl>
    <w:p w14:paraId="7D772B17"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755155EF" w14:textId="77777777" w:rsidTr="00824061">
        <w:tc>
          <w:tcPr>
            <w:tcW w:w="9498" w:type="dxa"/>
            <w:tcBorders>
              <w:top w:val="single" w:sz="24" w:space="0" w:color="215868" w:themeColor="accent5" w:themeShade="80"/>
              <w:bottom w:val="single" w:sz="24" w:space="0" w:color="215868" w:themeColor="accent5" w:themeShade="80"/>
            </w:tcBorders>
            <w:shd w:val="clear" w:color="auto" w:fill="31849B" w:themeFill="accent5" w:themeFillShade="BF"/>
          </w:tcPr>
          <w:p w14:paraId="5FBD1EBE"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4A30D91F" w14:textId="77777777" w:rsidTr="00824061">
        <w:tc>
          <w:tcPr>
            <w:tcW w:w="9498" w:type="dxa"/>
            <w:tcBorders>
              <w:top w:val="single" w:sz="24" w:space="0" w:color="215868" w:themeColor="accent5" w:themeShade="80"/>
              <w:bottom w:val="single" w:sz="12" w:space="0" w:color="FFFFFF" w:themeColor="background1"/>
            </w:tcBorders>
            <w:shd w:val="clear" w:color="auto" w:fill="92CDDC" w:themeFill="accent5" w:themeFillTint="99"/>
          </w:tcPr>
          <w:p w14:paraId="4C5A95C7" w14:textId="2785526B"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7168FB">
              <w:rPr>
                <w:b/>
                <w:sz w:val="24"/>
                <w:szCs w:val="24"/>
              </w:rPr>
              <w:t xml:space="preserve"> or from ARCH website</w:t>
            </w:r>
          </w:p>
        </w:tc>
      </w:tr>
      <w:tr w:rsidR="004038A0" w14:paraId="3FF7E513"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4CC76EE2" w14:textId="77777777" w:rsidR="007168FB" w:rsidRDefault="007168FB" w:rsidP="007168FB">
            <w:pPr>
              <w:ind w:left="284" w:hanging="284"/>
            </w:pPr>
            <w:r>
              <w:t>Objects: Box 1 objects</w:t>
            </w:r>
          </w:p>
          <w:p w14:paraId="19F5A613" w14:textId="77777777" w:rsidR="007168FB" w:rsidRDefault="007168FB" w:rsidP="007168FB">
            <w:pPr>
              <w:ind w:left="284" w:hanging="284"/>
            </w:pPr>
            <w:r>
              <w:t>Information Sheets: Carved Stone Ball object sheet, CT Flint Knapping, CT Stone Pecking, Additional image of Polished Neolithic Stone Axes</w:t>
            </w:r>
          </w:p>
          <w:p w14:paraId="7FF0F5CC" w14:textId="77777777" w:rsidR="007168FB" w:rsidRDefault="007168FB" w:rsidP="007168FB">
            <w:pPr>
              <w:ind w:left="284" w:hanging="284"/>
            </w:pPr>
            <w:r>
              <w:t xml:space="preserve">Lesson Resources: Object Picture Set, Object Summaries </w:t>
            </w:r>
          </w:p>
          <w:p w14:paraId="4F064E55" w14:textId="0E2965E8" w:rsidR="00D0738D" w:rsidRDefault="007168FB" w:rsidP="007168FB">
            <w:r>
              <w:t xml:space="preserve">Other Resources: </w:t>
            </w:r>
            <w:r w:rsidR="00FA2333">
              <w:t xml:space="preserve">ARCH Flint Knapping Workshop video </w:t>
            </w:r>
            <w:r>
              <w:t>(</w:t>
            </w:r>
            <w:hyperlink r:id="rId7" w:history="1">
              <w:r w:rsidRPr="00F62BF2">
                <w:rPr>
                  <w:rStyle w:val="Hyperlink"/>
                </w:rPr>
                <w:t>Link</w:t>
              </w:r>
            </w:hyperlink>
            <w:r>
              <w:t>)</w:t>
            </w:r>
          </w:p>
        </w:tc>
      </w:tr>
      <w:tr w:rsidR="004038A0" w14:paraId="5E7B107E"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241BEDB5" w14:textId="7DB49F25" w:rsidR="004038A0" w:rsidRDefault="004038A0">
            <w:r>
              <w:rPr>
                <w:b/>
                <w:sz w:val="24"/>
                <w:szCs w:val="24"/>
              </w:rPr>
              <w:t xml:space="preserve">Additional Required </w:t>
            </w:r>
            <w:r w:rsidRPr="008504CC">
              <w:rPr>
                <w:b/>
                <w:sz w:val="24"/>
                <w:szCs w:val="24"/>
              </w:rPr>
              <w:t>Resources</w:t>
            </w:r>
          </w:p>
        </w:tc>
      </w:tr>
      <w:tr w:rsidR="004038A0" w14:paraId="28E4C948"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3234A683" w14:textId="66CEF6BE" w:rsidR="004038A0" w:rsidRDefault="008633D3">
            <w:r>
              <w:t>Post-it notes, Google maps, British Isles map</w:t>
            </w:r>
          </w:p>
        </w:tc>
      </w:tr>
      <w:tr w:rsidR="004038A0" w14:paraId="6CB2167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6C0A92E4" w14:textId="1CFFB322" w:rsidR="004038A0" w:rsidRPr="008504CC" w:rsidRDefault="001618E9">
            <w:pPr>
              <w:rPr>
                <w:b/>
                <w:sz w:val="24"/>
                <w:szCs w:val="24"/>
              </w:rPr>
            </w:pPr>
            <w:r>
              <w:rPr>
                <w:b/>
                <w:sz w:val="24"/>
                <w:szCs w:val="24"/>
              </w:rPr>
              <w:t>Essential Reading - Information sheets supplied in the box or from ARCH website</w:t>
            </w:r>
          </w:p>
        </w:tc>
      </w:tr>
      <w:tr w:rsidR="004038A0" w14:paraId="37A934B6" w14:textId="77777777" w:rsidTr="00824061">
        <w:tc>
          <w:tcPr>
            <w:tcW w:w="9498" w:type="dxa"/>
            <w:tcBorders>
              <w:top w:val="single" w:sz="12" w:space="0" w:color="FFFFFF" w:themeColor="background1"/>
              <w:bottom w:val="single" w:sz="12" w:space="0" w:color="FFFFFF" w:themeColor="background1"/>
            </w:tcBorders>
            <w:shd w:val="clear" w:color="auto" w:fill="DAEEF3" w:themeFill="accent5" w:themeFillTint="33"/>
          </w:tcPr>
          <w:p w14:paraId="07147A6C" w14:textId="134E16D4" w:rsidR="004038A0" w:rsidRDefault="008633D3" w:rsidP="00365EA9">
            <w:r>
              <w:t>CT Flint Knapping, CT Stone Pecking</w:t>
            </w:r>
          </w:p>
        </w:tc>
      </w:tr>
      <w:tr w:rsidR="004038A0" w14:paraId="57634DC5" w14:textId="77777777" w:rsidTr="00824061">
        <w:tc>
          <w:tcPr>
            <w:tcW w:w="9498" w:type="dxa"/>
            <w:tcBorders>
              <w:top w:val="single" w:sz="12" w:space="0" w:color="FFFFFF" w:themeColor="background1"/>
              <w:bottom w:val="single" w:sz="12" w:space="0" w:color="FFFFFF" w:themeColor="background1"/>
            </w:tcBorders>
            <w:shd w:val="clear" w:color="auto" w:fill="92CDDC" w:themeFill="accent5" w:themeFillTint="99"/>
          </w:tcPr>
          <w:p w14:paraId="7157FBC9" w14:textId="13021930" w:rsidR="004038A0" w:rsidRPr="008504CC" w:rsidRDefault="001618E9">
            <w:pPr>
              <w:rPr>
                <w:b/>
                <w:sz w:val="24"/>
                <w:szCs w:val="24"/>
              </w:rPr>
            </w:pPr>
            <w:r>
              <w:rPr>
                <w:b/>
                <w:sz w:val="24"/>
                <w:szCs w:val="24"/>
              </w:rPr>
              <w:t>Suggested Additional Reading - Information sheets supplied in the box or from ARCH website</w:t>
            </w:r>
          </w:p>
        </w:tc>
      </w:tr>
      <w:tr w:rsidR="004038A0" w14:paraId="27707128" w14:textId="77777777" w:rsidTr="00824061">
        <w:tc>
          <w:tcPr>
            <w:tcW w:w="9498" w:type="dxa"/>
            <w:tcBorders>
              <w:top w:val="single" w:sz="12" w:space="0" w:color="FFFFFF" w:themeColor="background1"/>
              <w:bottom w:val="single" w:sz="24" w:space="0" w:color="215868" w:themeColor="accent5" w:themeShade="80"/>
            </w:tcBorders>
            <w:shd w:val="clear" w:color="auto" w:fill="DAEEF3" w:themeFill="accent5" w:themeFillTint="33"/>
          </w:tcPr>
          <w:p w14:paraId="17AB733C" w14:textId="1EB176CE" w:rsidR="004038A0" w:rsidRDefault="007168FB">
            <w:r>
              <w:t>Object information Sheets: Microlith, Scrapers, Flint Blades, Stone Axes, Carved Stone Ball, Barbed and Tanged Arrowheads</w:t>
            </w:r>
          </w:p>
        </w:tc>
      </w:tr>
    </w:tbl>
    <w:p w14:paraId="1FB1D364"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969"/>
        <w:gridCol w:w="780"/>
        <w:gridCol w:w="4749"/>
      </w:tblGrid>
      <w:tr w:rsidR="00CE1DC7" w:rsidRPr="00820477" w14:paraId="4BE03E71" w14:textId="77777777" w:rsidTr="00824061">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5E46A88"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6D7B24D" w14:textId="39641134" w:rsidR="00CE1DC7" w:rsidRPr="00820477" w:rsidRDefault="00FA2333" w:rsidP="004D47F4">
            <w:pPr>
              <w:jc w:val="right"/>
              <w:rPr>
                <w:b/>
                <w:color w:val="FFFFFF" w:themeColor="background1"/>
                <w:sz w:val="28"/>
                <w:szCs w:val="28"/>
              </w:rPr>
            </w:pPr>
            <w:r>
              <w:rPr>
                <w:b/>
                <w:color w:val="FFFFFF" w:themeColor="background1"/>
                <w:sz w:val="28"/>
                <w:szCs w:val="28"/>
              </w:rPr>
              <w:t>1</w:t>
            </w:r>
            <w:r w:rsidR="004D47F4">
              <w:rPr>
                <w:b/>
                <w:color w:val="FFFFFF" w:themeColor="background1"/>
                <w:sz w:val="28"/>
                <w:szCs w:val="28"/>
              </w:rPr>
              <w:t>5</w:t>
            </w:r>
            <w:r w:rsidR="00CE1DC7" w:rsidRPr="00820477">
              <w:rPr>
                <w:b/>
                <w:color w:val="FFFFFF" w:themeColor="background1"/>
                <w:sz w:val="28"/>
                <w:szCs w:val="28"/>
              </w:rPr>
              <w:t xml:space="preserve"> minutes</w:t>
            </w:r>
          </w:p>
        </w:tc>
      </w:tr>
      <w:tr w:rsidR="004038A0" w14:paraId="5B3F5468" w14:textId="77777777" w:rsidTr="00824061">
        <w:tc>
          <w:tcPr>
            <w:tcW w:w="3969"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74C8424D" w14:textId="1680A767" w:rsidR="004038A0" w:rsidRPr="00CE1DC7" w:rsidRDefault="004038A0" w:rsidP="005E1770">
            <w:pPr>
              <w:rPr>
                <w:sz w:val="24"/>
                <w:szCs w:val="24"/>
              </w:rPr>
            </w:pPr>
            <w:r>
              <w:rPr>
                <w:b/>
                <w:sz w:val="24"/>
                <w:szCs w:val="24"/>
              </w:rPr>
              <w:t>Flint or Not Flint?</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529"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3FE88B7E" w14:textId="77777777" w:rsidR="008633D3" w:rsidRDefault="008633D3" w:rsidP="008633D3">
            <w:r w:rsidRPr="00820477">
              <w:t xml:space="preserve">Resources: </w:t>
            </w:r>
          </w:p>
          <w:p w14:paraId="41A4683A" w14:textId="078E2D1D" w:rsidR="004038A0" w:rsidRPr="00820477" w:rsidRDefault="008633D3" w:rsidP="005E1770">
            <w:r>
              <w:t>Objects: Stone objects from Box 1 (or Object Picture Set)</w:t>
            </w:r>
          </w:p>
        </w:tc>
      </w:tr>
      <w:tr w:rsidR="004038A0" w14:paraId="1B312635" w14:textId="77777777" w:rsidTr="00824061">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4119F0A1" w14:textId="4D6BE3CE" w:rsidR="004038A0" w:rsidRDefault="00FA2333" w:rsidP="005E1770">
            <w:pPr>
              <w:pStyle w:val="ListParagraph"/>
              <w:numPr>
                <w:ilvl w:val="0"/>
                <w:numId w:val="7"/>
              </w:numPr>
              <w:ind w:left="318" w:hanging="283"/>
              <w:jc w:val="both"/>
            </w:pPr>
            <w:r>
              <w:t>This task is a brief look at the differences between flint objects and those made from other types of stone.</w:t>
            </w:r>
          </w:p>
        </w:tc>
      </w:tr>
      <w:tr w:rsidR="004038A0" w14:paraId="037163FD" w14:textId="77777777" w:rsidTr="00824061">
        <w:tc>
          <w:tcPr>
            <w:tcW w:w="9498" w:type="dxa"/>
            <w:gridSpan w:val="3"/>
            <w:tcBorders>
              <w:top w:val="single" w:sz="24" w:space="0" w:color="215868" w:themeColor="accent5" w:themeShade="80"/>
              <w:bottom w:val="single" w:sz="24" w:space="0" w:color="215868" w:themeColor="accent5" w:themeShade="80"/>
            </w:tcBorders>
            <w:vAlign w:val="center"/>
          </w:tcPr>
          <w:p w14:paraId="0F36587C" w14:textId="77777777" w:rsidR="00FA2333" w:rsidRDefault="00FA2333" w:rsidP="00FA2333">
            <w:pPr>
              <w:jc w:val="both"/>
            </w:pPr>
            <w:r>
              <w:t xml:space="preserve">Stone working in relation to the objects in the boxes comes in two forms: those objects that are made of flint and those made from other types stone. </w:t>
            </w:r>
          </w:p>
          <w:p w14:paraId="21A98BFE" w14:textId="77777777" w:rsidR="008633D3" w:rsidRDefault="008633D3" w:rsidP="0079612D">
            <w:pPr>
              <w:jc w:val="both"/>
            </w:pPr>
          </w:p>
          <w:p w14:paraId="3FE51560" w14:textId="209251B3" w:rsidR="004038A0" w:rsidRDefault="004038A0" w:rsidP="0079612D">
            <w:pPr>
              <w:jc w:val="both"/>
            </w:pPr>
            <w:r>
              <w:t xml:space="preserve">Display the stone </w:t>
            </w:r>
            <w:r w:rsidR="008633D3">
              <w:t>object</w:t>
            </w:r>
            <w:r>
              <w:t xml:space="preserve">s from </w:t>
            </w:r>
            <w:r w:rsidR="008633D3">
              <w:t>Box 1</w:t>
            </w:r>
            <w:r>
              <w:t>. Allow the students the chance to study the objects closely.</w:t>
            </w:r>
          </w:p>
          <w:p w14:paraId="5271C7C2" w14:textId="77777777" w:rsidR="004038A0" w:rsidRDefault="004038A0" w:rsidP="0079612D">
            <w:pPr>
              <w:jc w:val="both"/>
            </w:pPr>
          </w:p>
          <w:p w14:paraId="650B7416" w14:textId="6A3CCBD1" w:rsidR="008633D3" w:rsidRDefault="008633D3" w:rsidP="00C414E8">
            <w:pPr>
              <w:jc w:val="both"/>
            </w:pPr>
            <w:r>
              <w:t xml:space="preserve">As </w:t>
            </w:r>
            <w:r w:rsidRPr="00AB6D88">
              <w:rPr>
                <w:i/>
                <w:iCs/>
              </w:rPr>
              <w:t>a think-pair-share</w:t>
            </w:r>
            <w:r>
              <w:t xml:space="preserve"> exercise ask the </w:t>
            </w:r>
            <w:r w:rsidR="00DF7976">
              <w:t>student</w:t>
            </w:r>
            <w:r>
              <w:t xml:space="preserve">s </w:t>
            </w:r>
            <w:r>
              <w:rPr>
                <w:b/>
                <w:i/>
              </w:rPr>
              <w:t>W</w:t>
            </w:r>
            <w:r w:rsidRPr="00F12127">
              <w:rPr>
                <w:b/>
                <w:i/>
              </w:rPr>
              <w:t>hat are the common features of the flint objects?</w:t>
            </w:r>
            <w:r>
              <w:t xml:space="preserve"> Colour, shape, sharp edges… are all possible answers they may give. Show the class the flint nodule and scraper. Explain that this is also flint and therefore not all the flint objects are grey.</w:t>
            </w:r>
          </w:p>
        </w:tc>
      </w:tr>
      <w:tr w:rsidR="004038A0" w:rsidRPr="00820477" w14:paraId="228CBDC9" w14:textId="77777777" w:rsidTr="0079612D">
        <w:tc>
          <w:tcPr>
            <w:tcW w:w="3969"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3C89CC68" w14:textId="731ABCC3" w:rsidR="004038A0" w:rsidRPr="00CE1DC7" w:rsidRDefault="004038A0" w:rsidP="0079612D">
            <w:pPr>
              <w:rPr>
                <w:sz w:val="24"/>
                <w:szCs w:val="24"/>
              </w:rPr>
            </w:pPr>
            <w:r>
              <w:rPr>
                <w:b/>
                <w:sz w:val="24"/>
                <w:szCs w:val="24"/>
              </w:rPr>
              <w:t>What Are They?</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5529"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0CD78BFD" w14:textId="77777777" w:rsidR="008633D3" w:rsidRDefault="008633D3" w:rsidP="008633D3">
            <w:r>
              <w:t xml:space="preserve">Resources: </w:t>
            </w:r>
          </w:p>
          <w:p w14:paraId="442214AB" w14:textId="77777777" w:rsidR="008633D3" w:rsidRDefault="008633D3" w:rsidP="008633D3">
            <w:r>
              <w:t>Objects: Selected stone objects from Box 1</w:t>
            </w:r>
          </w:p>
          <w:p w14:paraId="0D737CF0" w14:textId="523CAC7D" w:rsidR="004038A0" w:rsidRPr="00820477" w:rsidRDefault="008633D3" w:rsidP="008633D3">
            <w:r>
              <w:t>Lesson Resources: Object Summaries</w:t>
            </w:r>
            <w:r>
              <w:br/>
              <w:t>Other Resources: Post-it notes, paper</w:t>
            </w:r>
          </w:p>
        </w:tc>
      </w:tr>
      <w:tr w:rsidR="004038A0" w14:paraId="3111602F" w14:textId="77777777" w:rsidTr="0079612D">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6022C5F6" w14:textId="3F0F434E" w:rsidR="004038A0" w:rsidRDefault="00FA2333" w:rsidP="00FA2333">
            <w:pPr>
              <w:pStyle w:val="ListParagraph"/>
              <w:numPr>
                <w:ilvl w:val="0"/>
                <w:numId w:val="18"/>
              </w:numPr>
              <w:ind w:left="318" w:hanging="284"/>
              <w:jc w:val="both"/>
            </w:pPr>
            <w:r>
              <w:t>This task requires the students to look for clues to the objects’ uses - for example the sharp edges on the flint blades suggest they were used like a knife.</w:t>
            </w:r>
          </w:p>
        </w:tc>
      </w:tr>
      <w:tr w:rsidR="004038A0" w14:paraId="05AAE20E" w14:textId="77777777" w:rsidTr="0079612D">
        <w:tc>
          <w:tcPr>
            <w:tcW w:w="9498" w:type="dxa"/>
            <w:gridSpan w:val="3"/>
            <w:tcBorders>
              <w:top w:val="single" w:sz="24" w:space="0" w:color="215868" w:themeColor="accent5" w:themeShade="80"/>
              <w:bottom w:val="single" w:sz="24" w:space="0" w:color="215868" w:themeColor="accent5" w:themeShade="80"/>
            </w:tcBorders>
            <w:vAlign w:val="center"/>
          </w:tcPr>
          <w:p w14:paraId="1D29E67A" w14:textId="199886FE" w:rsidR="004038A0" w:rsidRDefault="004038A0" w:rsidP="0079612D">
            <w:pPr>
              <w:rPr>
                <w:b/>
                <w:bCs/>
              </w:rPr>
            </w:pPr>
            <w:r w:rsidRPr="00E73C97">
              <w:rPr>
                <w:b/>
                <w:bCs/>
              </w:rPr>
              <w:t>Caution is need</w:t>
            </w:r>
            <w:r w:rsidR="007168FB">
              <w:rPr>
                <w:b/>
                <w:bCs/>
              </w:rPr>
              <w:t>ed</w:t>
            </w:r>
            <w:r w:rsidRPr="00E73C97">
              <w:rPr>
                <w:b/>
                <w:bCs/>
              </w:rPr>
              <w:t xml:space="preserve"> with some of the flint objects as they are sharp and it is easy for someone to cut themselves if the </w:t>
            </w:r>
            <w:r w:rsidR="008633D3">
              <w:rPr>
                <w:b/>
                <w:bCs/>
              </w:rPr>
              <w:t>object</w:t>
            </w:r>
            <w:r w:rsidRPr="00E73C97">
              <w:rPr>
                <w:b/>
                <w:bCs/>
              </w:rPr>
              <w:t xml:space="preserve"> is mishandled.</w:t>
            </w:r>
          </w:p>
          <w:p w14:paraId="6B7B96E8" w14:textId="77777777" w:rsidR="004038A0" w:rsidRDefault="004038A0" w:rsidP="0079612D">
            <w:pPr>
              <w:rPr>
                <w:b/>
                <w:bCs/>
              </w:rPr>
            </w:pPr>
          </w:p>
          <w:p w14:paraId="7F593225" w14:textId="4310E44E" w:rsidR="004038A0" w:rsidRPr="004E00FE" w:rsidRDefault="00FA2333" w:rsidP="0079612D">
            <w:pPr>
              <w:rPr>
                <w:bCs/>
              </w:rPr>
            </w:pPr>
            <w:r>
              <w:rPr>
                <w:bCs/>
              </w:rPr>
              <w:t xml:space="preserve">Form the class into pairs. </w:t>
            </w:r>
            <w:r w:rsidR="004038A0">
              <w:rPr>
                <w:bCs/>
              </w:rPr>
              <w:t xml:space="preserve">Hand one of the flint objects to each of the pairs. </w:t>
            </w:r>
          </w:p>
          <w:p w14:paraId="1BE5BCFD" w14:textId="77777777" w:rsidR="004038A0" w:rsidRDefault="004038A0" w:rsidP="0079612D"/>
          <w:p w14:paraId="5BDC9FD2" w14:textId="4795EFA3" w:rsidR="00FA2333" w:rsidRDefault="00FA2333" w:rsidP="00FA2333">
            <w:r>
              <w:t xml:space="preserve">Ask the class </w:t>
            </w:r>
            <w:r>
              <w:rPr>
                <w:b/>
                <w:i/>
              </w:rPr>
              <w:t>What is your object?</w:t>
            </w:r>
            <w:r>
              <w:rPr>
                <w:i/>
              </w:rPr>
              <w:t xml:space="preserve"> </w:t>
            </w:r>
            <w:r>
              <w:t xml:space="preserve">And </w:t>
            </w:r>
            <w:r>
              <w:rPr>
                <w:b/>
                <w:i/>
              </w:rPr>
              <w:t>What is it used for?</w:t>
            </w:r>
            <w:r>
              <w:t xml:space="preserve"> Their answers could be recorded on a piece of A4 paper or post-it notes and placed next to the object.</w:t>
            </w:r>
          </w:p>
          <w:p w14:paraId="4A5D6594" w14:textId="77777777" w:rsidR="004038A0" w:rsidRDefault="004038A0" w:rsidP="0079612D"/>
          <w:p w14:paraId="3104A3E3" w14:textId="77777777" w:rsidR="00FA2333" w:rsidRDefault="00FA2333" w:rsidP="00FA2333">
            <w:r>
              <w:t>After a short time (one or two minutes) have the groups stand and move to another object; repeat the above process with the same questions. Continue this for as long as you wish.</w:t>
            </w:r>
          </w:p>
          <w:p w14:paraId="5EF1BFC5" w14:textId="77777777" w:rsidR="004038A0" w:rsidRDefault="004038A0" w:rsidP="0079612D"/>
          <w:p w14:paraId="72484E75" w14:textId="77777777" w:rsidR="00FA2333" w:rsidRDefault="00FA2333" w:rsidP="00FA2333">
            <w:r>
              <w:t>Information about each object can be found in the sheets provided in the box or downloaded from the ARCH website. However, a summary of each object has been included in the box for ease.</w:t>
            </w:r>
          </w:p>
          <w:p w14:paraId="49EE6725" w14:textId="77777777" w:rsidR="004038A0" w:rsidRDefault="004038A0" w:rsidP="0079612D"/>
          <w:p w14:paraId="6B004D85" w14:textId="5E17140F" w:rsidR="004038A0" w:rsidRDefault="00FA2333" w:rsidP="0079612D">
            <w:pPr>
              <w:jc w:val="both"/>
            </w:pPr>
            <w:r>
              <w:t>At the end of the activity collate the class’s ideas and give them the current established archaeological information about each object based on the summary provided.</w:t>
            </w:r>
          </w:p>
        </w:tc>
      </w:tr>
    </w:tbl>
    <w:p w14:paraId="27FCC930" w14:textId="77777777" w:rsidR="004038A0" w:rsidRDefault="004038A0"/>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42"/>
        <w:gridCol w:w="1063"/>
        <w:gridCol w:w="4749"/>
      </w:tblGrid>
      <w:tr w:rsidR="00820477" w:rsidRPr="00820477" w14:paraId="1F7012A0" w14:textId="77777777" w:rsidTr="00824061">
        <w:tc>
          <w:tcPr>
            <w:tcW w:w="4749" w:type="dxa"/>
            <w:gridSpan w:val="4"/>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45A59A40"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7D1B67F5" w14:textId="3669671B" w:rsidR="00820477" w:rsidRPr="00820477" w:rsidRDefault="00FA2333" w:rsidP="00FA2333">
            <w:pPr>
              <w:jc w:val="right"/>
              <w:rPr>
                <w:b/>
                <w:color w:val="FFFFFF" w:themeColor="background1"/>
                <w:sz w:val="28"/>
                <w:szCs w:val="28"/>
              </w:rPr>
            </w:pPr>
            <w:r>
              <w:rPr>
                <w:b/>
                <w:color w:val="FFFFFF" w:themeColor="background1"/>
                <w:sz w:val="28"/>
                <w:szCs w:val="28"/>
              </w:rPr>
              <w:t xml:space="preserve">35 </w:t>
            </w:r>
            <w:r w:rsidR="006C131C">
              <w:rPr>
                <w:b/>
                <w:color w:val="FFFFFF" w:themeColor="background1"/>
                <w:sz w:val="28"/>
                <w:szCs w:val="28"/>
              </w:rPr>
              <w:t>min</w:t>
            </w:r>
            <w:r w:rsidR="0083637C">
              <w:rPr>
                <w:b/>
                <w:color w:val="FFFFFF" w:themeColor="background1"/>
                <w:sz w:val="28"/>
                <w:szCs w:val="28"/>
              </w:rPr>
              <w:t>ute</w:t>
            </w:r>
            <w:r w:rsidR="006C131C">
              <w:rPr>
                <w:b/>
                <w:color w:val="FFFFFF" w:themeColor="background1"/>
                <w:sz w:val="28"/>
                <w:szCs w:val="28"/>
              </w:rPr>
              <w:t>s</w:t>
            </w:r>
            <w:r w:rsidR="00820477">
              <w:rPr>
                <w:b/>
                <w:color w:val="FFFFFF" w:themeColor="background1"/>
                <w:sz w:val="28"/>
                <w:szCs w:val="28"/>
              </w:rPr>
              <w:t xml:space="preserve"> </w:t>
            </w:r>
          </w:p>
        </w:tc>
      </w:tr>
      <w:tr w:rsidR="004038A0" w14:paraId="7C0B8E59" w14:textId="77777777" w:rsidTr="00824061">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98737E7" w14:textId="52AC9DA7" w:rsidR="004038A0" w:rsidRPr="00CE1DC7" w:rsidRDefault="004038A0" w:rsidP="00FA2333">
            <w:pPr>
              <w:rPr>
                <w:sz w:val="24"/>
                <w:szCs w:val="24"/>
              </w:rPr>
            </w:pPr>
            <w:r>
              <w:rPr>
                <w:b/>
                <w:sz w:val="24"/>
                <w:szCs w:val="24"/>
              </w:rPr>
              <w:t>Axes</w:t>
            </w:r>
            <w:r>
              <w:rPr>
                <w:sz w:val="24"/>
                <w:szCs w:val="24"/>
              </w:rPr>
              <w:t xml:space="preserve"> </w:t>
            </w:r>
            <w:r w:rsidRPr="00820477">
              <w:rPr>
                <w:sz w:val="20"/>
                <w:szCs w:val="20"/>
              </w:rPr>
              <w:t>(</w:t>
            </w:r>
            <w:r w:rsidR="00FA2333">
              <w:rPr>
                <w:sz w:val="20"/>
                <w:szCs w:val="20"/>
              </w:rPr>
              <w:t>10</w:t>
            </w:r>
            <w:r w:rsidR="00FA2333" w:rsidRPr="00820477">
              <w:rPr>
                <w:sz w:val="20"/>
                <w:szCs w:val="20"/>
              </w:rPr>
              <w:t xml:space="preserve"> </w:t>
            </w:r>
            <w:r w:rsidRPr="00820477">
              <w:rPr>
                <w:sz w:val="20"/>
                <w:szCs w:val="20"/>
              </w:rPr>
              <w:t>minutes)</w:t>
            </w:r>
          </w:p>
        </w:tc>
        <w:tc>
          <w:tcPr>
            <w:tcW w:w="6096" w:type="dxa"/>
            <w:gridSpan w:val="4"/>
            <w:tcBorders>
              <w:top w:val="single" w:sz="24" w:space="0" w:color="215868" w:themeColor="accent5" w:themeShade="80"/>
              <w:bottom w:val="single" w:sz="12" w:space="0" w:color="FFFFFF" w:themeColor="background1"/>
            </w:tcBorders>
            <w:shd w:val="clear" w:color="auto" w:fill="92CDDC" w:themeFill="accent5" w:themeFillTint="99"/>
            <w:vAlign w:val="center"/>
          </w:tcPr>
          <w:p w14:paraId="4378601A" w14:textId="50FA0748" w:rsidR="004038A0" w:rsidRPr="00820477" w:rsidRDefault="004038A0" w:rsidP="005E1770">
            <w:r w:rsidRPr="00820477">
              <w:t xml:space="preserve">Resources: </w:t>
            </w:r>
            <w:r>
              <w:t>British Isles map, Google maps</w:t>
            </w:r>
          </w:p>
        </w:tc>
      </w:tr>
      <w:tr w:rsidR="004038A0" w14:paraId="22A49234"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7EA11FD4" w14:textId="4328E89C" w:rsidR="00FA2333" w:rsidRDefault="00FA2333" w:rsidP="00FA2333">
            <w:pPr>
              <w:pStyle w:val="ListParagraph"/>
              <w:numPr>
                <w:ilvl w:val="0"/>
                <w:numId w:val="8"/>
              </w:numPr>
              <w:ind w:left="318" w:hanging="284"/>
            </w:pPr>
            <w:r>
              <w:t>This is an exercise designed to encourage students to begin considering where people in the past would have sourced their materials.</w:t>
            </w:r>
          </w:p>
          <w:p w14:paraId="39DB06E7" w14:textId="13707374" w:rsidR="004038A0" w:rsidRDefault="00FA2333" w:rsidP="004D47F4">
            <w:pPr>
              <w:pStyle w:val="ListParagraph"/>
              <w:numPr>
                <w:ilvl w:val="0"/>
                <w:numId w:val="8"/>
              </w:numPr>
              <w:ind w:left="318" w:hanging="284"/>
            </w:pPr>
            <w:r>
              <w:t>The task involves a brief look at maps, but this section could be incorporated into a much bigger geography based lesson.</w:t>
            </w:r>
          </w:p>
        </w:tc>
      </w:tr>
      <w:tr w:rsidR="004038A0" w14:paraId="5671FCCB" w14:textId="77777777" w:rsidTr="00824061">
        <w:tc>
          <w:tcPr>
            <w:tcW w:w="9498" w:type="dxa"/>
            <w:gridSpan w:val="5"/>
            <w:tcBorders>
              <w:top w:val="single" w:sz="24" w:space="0" w:color="215868" w:themeColor="accent5" w:themeShade="80"/>
              <w:bottom w:val="single" w:sz="24" w:space="0" w:color="215868" w:themeColor="accent5" w:themeShade="80"/>
            </w:tcBorders>
            <w:vAlign w:val="center"/>
          </w:tcPr>
          <w:p w14:paraId="69A6BBC8" w14:textId="5C09E741" w:rsidR="004038A0" w:rsidRDefault="008633D3" w:rsidP="0079612D">
            <w:pPr>
              <w:jc w:val="both"/>
            </w:pPr>
            <w:r>
              <w:t xml:space="preserve">Show the </w:t>
            </w:r>
            <w:r w:rsidR="00DF7976">
              <w:t>student</w:t>
            </w:r>
            <w:r>
              <w:t xml:space="preserve">s the different axes in the box and pass them around. Ask the class </w:t>
            </w:r>
            <w:r w:rsidRPr="004A36AA">
              <w:rPr>
                <w:b/>
                <w:bCs/>
                <w:i/>
              </w:rPr>
              <w:t>Which do you think would be better for chopping wood?</w:t>
            </w:r>
            <w:r>
              <w:rPr>
                <w:i/>
              </w:rPr>
              <w:t xml:space="preserve"> </w:t>
            </w:r>
            <w:r w:rsidR="004038A0">
              <w:t xml:space="preserve">Discuss in a </w:t>
            </w:r>
            <w:r w:rsidR="004038A0" w:rsidRPr="008633D3">
              <w:rPr>
                <w:i/>
                <w:iCs/>
              </w:rPr>
              <w:t>think</w:t>
            </w:r>
            <w:r w:rsidRPr="008633D3">
              <w:rPr>
                <w:i/>
                <w:iCs/>
              </w:rPr>
              <w:t>-</w:t>
            </w:r>
            <w:r w:rsidR="004038A0" w:rsidRPr="008633D3">
              <w:rPr>
                <w:i/>
                <w:iCs/>
              </w:rPr>
              <w:t>pair</w:t>
            </w:r>
            <w:r w:rsidRPr="008633D3">
              <w:rPr>
                <w:i/>
                <w:iCs/>
              </w:rPr>
              <w:t>-</w:t>
            </w:r>
            <w:r w:rsidR="004038A0" w:rsidRPr="008633D3">
              <w:rPr>
                <w:i/>
                <w:iCs/>
              </w:rPr>
              <w:t>share</w:t>
            </w:r>
            <w:r w:rsidR="004038A0">
              <w:t xml:space="preserve"> exercise and</w:t>
            </w:r>
            <w:r w:rsidR="00FA2333">
              <w:t xml:space="preserve"> have the students</w:t>
            </w:r>
            <w:r w:rsidR="004038A0">
              <w:t xml:space="preserve"> explain </w:t>
            </w:r>
            <w:r w:rsidR="004038A0" w:rsidRPr="004E00FE">
              <w:rPr>
                <w:b/>
                <w:i/>
              </w:rPr>
              <w:t>why</w:t>
            </w:r>
            <w:r w:rsidR="004038A0">
              <w:rPr>
                <w:i/>
              </w:rPr>
              <w:t xml:space="preserve"> </w:t>
            </w:r>
            <w:r w:rsidR="004038A0">
              <w:t xml:space="preserve">they </w:t>
            </w:r>
            <w:r w:rsidR="00FA2333">
              <w:t>came to that conclusion</w:t>
            </w:r>
            <w:r w:rsidR="004038A0">
              <w:t>.</w:t>
            </w:r>
          </w:p>
          <w:p w14:paraId="3C7EE995" w14:textId="77777777" w:rsidR="004038A0" w:rsidRDefault="004038A0" w:rsidP="0079612D">
            <w:pPr>
              <w:jc w:val="both"/>
            </w:pPr>
          </w:p>
          <w:p w14:paraId="6BD3D19E" w14:textId="14A11215" w:rsidR="004038A0" w:rsidRDefault="004038A0" w:rsidP="0079612D">
            <w:pPr>
              <w:jc w:val="both"/>
            </w:pPr>
            <w:r>
              <w:t>Experience shows that some student</w:t>
            </w:r>
            <w:r w:rsidR="00FA2333">
              <w:t>s</w:t>
            </w:r>
            <w:r>
              <w:t xml:space="preserve"> may believe the stone axe is better because it looks smoother and more uniform while others will think the flint axe because of how sharp the flint appears to be. In reality both are effective.</w:t>
            </w:r>
          </w:p>
          <w:p w14:paraId="381D8818" w14:textId="77777777" w:rsidR="004038A0" w:rsidRDefault="004038A0" w:rsidP="0079612D">
            <w:pPr>
              <w:jc w:val="both"/>
            </w:pPr>
          </w:p>
          <w:p w14:paraId="5FFAD78F" w14:textId="02F998B6" w:rsidR="004038A0" w:rsidRDefault="00FA2333" w:rsidP="0079612D">
            <w:pPr>
              <w:jc w:val="both"/>
            </w:pPr>
            <w:r>
              <w:t>Explain that in the historical era these axes originate from, there was no money.</w:t>
            </w:r>
            <w:r w:rsidR="004038A0">
              <w:t xml:space="preserve"> If you wanted something you ha</w:t>
            </w:r>
            <w:r w:rsidR="008633D3">
              <w:t>d</w:t>
            </w:r>
            <w:r w:rsidR="004038A0">
              <w:t xml:space="preserve"> to trade for it or make it yourself. The only problem </w:t>
            </w:r>
            <w:r w:rsidR="008633D3">
              <w:t>wa</w:t>
            </w:r>
            <w:r w:rsidR="004038A0">
              <w:t>s, there is very little naturally occurring flint in Scotland.</w:t>
            </w:r>
          </w:p>
          <w:p w14:paraId="352C76CC" w14:textId="77777777" w:rsidR="004038A0" w:rsidRDefault="004038A0" w:rsidP="0079612D">
            <w:pPr>
              <w:jc w:val="both"/>
            </w:pPr>
          </w:p>
          <w:p w14:paraId="05D62E87" w14:textId="77777777" w:rsidR="004038A0" w:rsidRDefault="004038A0" w:rsidP="0079612D">
            <w:pPr>
              <w:jc w:val="both"/>
            </w:pPr>
            <w:r>
              <w:t>Using maps locate the following:</w:t>
            </w:r>
          </w:p>
          <w:p w14:paraId="04C3B049" w14:textId="77777777" w:rsidR="004038A0" w:rsidRDefault="004038A0" w:rsidP="0079612D">
            <w:pPr>
              <w:jc w:val="both"/>
              <w:rPr>
                <w:b/>
              </w:rPr>
            </w:pPr>
          </w:p>
          <w:p w14:paraId="4CD4A6DE" w14:textId="77777777" w:rsidR="00FA2333" w:rsidRDefault="00FA2333" w:rsidP="00FA2333">
            <w:pPr>
              <w:jc w:val="both"/>
            </w:pPr>
            <w:r>
              <w:rPr>
                <w:b/>
                <w:bCs/>
              </w:rPr>
              <w:t>Perthshire</w:t>
            </w:r>
            <w:r>
              <w:t xml:space="preserve"> – some axes have been found made from stone quarries near Killin in Perthshire.</w:t>
            </w:r>
          </w:p>
          <w:p w14:paraId="1512757B" w14:textId="3C642767" w:rsidR="00FA2333" w:rsidRDefault="00FA2333" w:rsidP="00FA2333">
            <w:pPr>
              <w:jc w:val="both"/>
            </w:pPr>
            <w:r>
              <w:rPr>
                <w:b/>
              </w:rPr>
              <w:t>Cumbria</w:t>
            </w:r>
            <w:r>
              <w:t xml:space="preserve"> – some axes have been found made from stone sourced near Great Langdale in Cumbria.</w:t>
            </w:r>
          </w:p>
          <w:p w14:paraId="0031B991" w14:textId="6948777B" w:rsidR="00FA2333" w:rsidRDefault="00FA2333" w:rsidP="00FA2333">
            <w:pPr>
              <w:ind w:left="179" w:hanging="179"/>
              <w:jc w:val="both"/>
            </w:pPr>
            <w:r>
              <w:rPr>
                <w:b/>
              </w:rPr>
              <w:t>Northern Ireland</w:t>
            </w:r>
            <w:r>
              <w:t xml:space="preserve"> – again axes have been found in Scotland made from stone from Co. Antrim in Northern Ireland.</w:t>
            </w:r>
          </w:p>
          <w:p w14:paraId="0EA8A6E7" w14:textId="0E10D04B" w:rsidR="00FA2333" w:rsidRDefault="00FA2333" w:rsidP="00FA2333">
            <w:pPr>
              <w:jc w:val="both"/>
            </w:pPr>
            <w:r>
              <w:rPr>
                <w:b/>
                <w:bCs/>
              </w:rPr>
              <w:t xml:space="preserve">Yorkshire </w:t>
            </w:r>
            <w:r>
              <w:t>– Flint axes have been found from flint sourced here.</w:t>
            </w:r>
          </w:p>
          <w:p w14:paraId="1703374A" w14:textId="77777777" w:rsidR="004038A0" w:rsidRDefault="004038A0" w:rsidP="0079612D">
            <w:pPr>
              <w:jc w:val="both"/>
            </w:pPr>
          </w:p>
          <w:p w14:paraId="716CD850" w14:textId="6DBB915D" w:rsidR="004038A0" w:rsidRDefault="004038A0" w:rsidP="0079612D">
            <w:pPr>
              <w:jc w:val="both"/>
            </w:pPr>
            <w:r>
              <w:t>Ask the students</w:t>
            </w:r>
            <w:r w:rsidR="009A224B">
              <w:t xml:space="preserve"> </w:t>
            </w:r>
            <w:r w:rsidR="009A224B" w:rsidRPr="0086233D">
              <w:rPr>
                <w:b/>
                <w:bCs/>
              </w:rPr>
              <w:t>G</w:t>
            </w:r>
            <w:r w:rsidR="009A224B" w:rsidRPr="0086233D">
              <w:rPr>
                <w:b/>
                <w:bCs/>
                <w:i/>
              </w:rPr>
              <w:t>iven that they had no cars in prehistoric times, how would people travel?</w:t>
            </w:r>
            <w:r w:rsidR="009A224B">
              <w:rPr>
                <w:i/>
              </w:rPr>
              <w:t xml:space="preserve"> </w:t>
            </w:r>
            <w:r w:rsidR="009A224B">
              <w:t>(Walking or sailing)</w:t>
            </w:r>
            <w:r w:rsidR="007168FB">
              <w:t>.</w:t>
            </w:r>
            <w:r w:rsidR="00FA2333">
              <w:t xml:space="preserve"> On the board, or if the students have access to individual ICT, display google maps. Using the directions section find out the distance from the school to the flint source (Yorkshire).</w:t>
            </w:r>
          </w:p>
          <w:p w14:paraId="77B36B5F" w14:textId="77777777" w:rsidR="004038A0" w:rsidRDefault="004038A0" w:rsidP="0079612D">
            <w:pPr>
              <w:jc w:val="both"/>
            </w:pPr>
          </w:p>
          <w:p w14:paraId="392B1486" w14:textId="4FC4859C" w:rsidR="004038A0" w:rsidRDefault="004038A0" w:rsidP="0079612D">
            <w:pPr>
              <w:jc w:val="both"/>
            </w:pPr>
            <w:r>
              <w:t xml:space="preserve">Using the DST triangle, the mileage calculated with google and an assumed walking pace of two miles per hour ask </w:t>
            </w:r>
            <w:r w:rsidR="00FA2333">
              <w:t xml:space="preserve">the </w:t>
            </w:r>
            <w:r>
              <w:t xml:space="preserve">students to calculate the time </w:t>
            </w:r>
            <w:r w:rsidR="00FA2333">
              <w:t xml:space="preserve">it would take to travel from their school to the </w:t>
            </w:r>
            <w:r w:rsidR="00FA2333">
              <w:lastRenderedPageBreak/>
              <w:t>destination</w:t>
            </w:r>
            <w:r>
              <w:t xml:space="preserve">. They should consider how far individuals could travel in a day, the need to set up camps, source food etc. to calculate a realistic journey time based on these factors. Collate their ideas and explanations of how long it would have taken. </w:t>
            </w:r>
          </w:p>
          <w:p w14:paraId="44BF19A4" w14:textId="77777777" w:rsidR="004038A0" w:rsidRDefault="004038A0" w:rsidP="0079612D">
            <w:pPr>
              <w:jc w:val="both"/>
            </w:pPr>
          </w:p>
          <w:p w14:paraId="724794EC" w14:textId="00F9C0DA" w:rsidR="004038A0" w:rsidRPr="004E00FE" w:rsidRDefault="004038A0" w:rsidP="0079612D">
            <w:pPr>
              <w:jc w:val="both"/>
              <w:rPr>
                <w:b/>
                <w:i/>
              </w:rPr>
            </w:pPr>
            <w:r>
              <w:t xml:space="preserve">Explain to the students that it is very unlikely someone would travel that far for flint. Ask </w:t>
            </w:r>
            <w:r w:rsidR="009A224B">
              <w:rPr>
                <w:b/>
                <w:i/>
              </w:rPr>
              <w:t>W</w:t>
            </w:r>
            <w:r w:rsidRPr="004E00FE">
              <w:rPr>
                <w:b/>
                <w:i/>
              </w:rPr>
              <w:t>hy might this be?</w:t>
            </w:r>
            <w:r>
              <w:rPr>
                <w:b/>
                <w:i/>
              </w:rPr>
              <w:t xml:space="preserve"> </w:t>
            </w:r>
            <w:r>
              <w:t xml:space="preserve">And follow up with the question </w:t>
            </w:r>
            <w:r w:rsidR="009A224B">
              <w:rPr>
                <w:b/>
                <w:i/>
              </w:rPr>
              <w:t>H</w:t>
            </w:r>
            <w:r>
              <w:rPr>
                <w:b/>
                <w:i/>
              </w:rPr>
              <w:t>ow then would trade take place?</w:t>
            </w:r>
          </w:p>
          <w:p w14:paraId="3F29149A" w14:textId="77777777" w:rsidR="004038A0" w:rsidRDefault="004038A0" w:rsidP="0079612D">
            <w:pPr>
              <w:jc w:val="both"/>
            </w:pPr>
          </w:p>
          <w:p w14:paraId="26081CF5" w14:textId="0868298A" w:rsidR="004038A0" w:rsidRDefault="004038A0" w:rsidP="0079612D">
            <w:pPr>
              <w:jc w:val="both"/>
            </w:pPr>
            <w:r>
              <w:t>Instead they would trade with their neighbours, who would trade with another group close by and through that process the flint would travel across the country</w:t>
            </w:r>
            <w:r w:rsidR="009A224B">
              <w:t>,</w:t>
            </w:r>
            <w:r>
              <w:t xml:space="preserve"> or greater trade was established through the use of boats to transport goods (this may be an opportunity if interest and time allows to research evidence of prehistoric boats).</w:t>
            </w:r>
          </w:p>
          <w:p w14:paraId="204BA1A5" w14:textId="77777777" w:rsidR="004038A0" w:rsidRDefault="004038A0" w:rsidP="0079612D">
            <w:pPr>
              <w:jc w:val="both"/>
            </w:pPr>
          </w:p>
          <w:p w14:paraId="3A547DFC" w14:textId="41469002" w:rsidR="004038A0" w:rsidRDefault="00FA2333" w:rsidP="0028392A">
            <w:pPr>
              <w:jc w:val="both"/>
            </w:pPr>
            <w:r>
              <w:t>Finally explain that the flint axes were often blanked at the quarry. Instead of just transporting a lump of rock, someone would knap the flint into a rough axe shape and trade those instead. Presumably they were ‘worth more in trade value’ as they saved people time and were also much easier to transport whether on foot or by boat.</w:t>
            </w:r>
          </w:p>
        </w:tc>
      </w:tr>
      <w:tr w:rsidR="004038A0" w14:paraId="5CD599A7" w14:textId="77777777" w:rsidTr="00824061">
        <w:tc>
          <w:tcPr>
            <w:tcW w:w="3686"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6DFBE630" w14:textId="3277317A" w:rsidR="004038A0" w:rsidRPr="00820477" w:rsidRDefault="004038A0" w:rsidP="0083637C">
            <w:pPr>
              <w:rPr>
                <w:sz w:val="24"/>
                <w:szCs w:val="24"/>
              </w:rPr>
            </w:pPr>
            <w:r>
              <w:rPr>
                <w:b/>
                <w:sz w:val="24"/>
                <w:szCs w:val="24"/>
              </w:rPr>
              <w:lastRenderedPageBreak/>
              <w:t>Carved Stone Ball</w:t>
            </w:r>
            <w:r>
              <w:rPr>
                <w:sz w:val="24"/>
                <w:szCs w:val="24"/>
              </w:rPr>
              <w:t xml:space="preserve"> </w:t>
            </w:r>
            <w:r>
              <w:rPr>
                <w:sz w:val="20"/>
                <w:szCs w:val="20"/>
              </w:rPr>
              <w:t>(10</w:t>
            </w:r>
            <w:r w:rsidRPr="00820477">
              <w:rPr>
                <w:sz w:val="20"/>
                <w:szCs w:val="20"/>
              </w:rPr>
              <w:t xml:space="preserve"> minutes)</w:t>
            </w:r>
          </w:p>
        </w:tc>
        <w:tc>
          <w:tcPr>
            <w:tcW w:w="5812"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73BAB599" w14:textId="32A6BB9F" w:rsidR="004038A0" w:rsidRDefault="009A224B" w:rsidP="005E1770">
            <w:r>
              <w:t>Object: Carved stone ball (Box 1)</w:t>
            </w:r>
            <w:r>
              <w:br/>
              <w:t>Information Sheets: Carved stone ball object sheet</w:t>
            </w:r>
          </w:p>
        </w:tc>
      </w:tr>
      <w:tr w:rsidR="004038A0" w14:paraId="5EC7BE3C"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570E6865" w14:textId="4B0F6A80" w:rsidR="004038A0" w:rsidRDefault="00FA2333" w:rsidP="00B4387F">
            <w:pPr>
              <w:pStyle w:val="ListParagraph"/>
              <w:numPr>
                <w:ilvl w:val="0"/>
                <w:numId w:val="11"/>
              </w:numPr>
              <w:ind w:left="318" w:hanging="284"/>
              <w:jc w:val="both"/>
            </w:pPr>
            <w:r>
              <w:t>This is a fascinating object and one that really allows the class to be creative when exploring what it may have been used for.</w:t>
            </w:r>
          </w:p>
        </w:tc>
      </w:tr>
      <w:tr w:rsidR="004038A0" w14:paraId="2671E1A5" w14:textId="77777777" w:rsidTr="00824061">
        <w:trPr>
          <w:trHeight w:val="361"/>
        </w:trPr>
        <w:tc>
          <w:tcPr>
            <w:tcW w:w="9498" w:type="dxa"/>
            <w:gridSpan w:val="5"/>
            <w:tcBorders>
              <w:top w:val="single" w:sz="24" w:space="0" w:color="215868" w:themeColor="accent5" w:themeShade="80"/>
              <w:bottom w:val="single" w:sz="24" w:space="0" w:color="215868" w:themeColor="accent5" w:themeShade="80"/>
            </w:tcBorders>
            <w:vAlign w:val="center"/>
          </w:tcPr>
          <w:p w14:paraId="3942F7C5" w14:textId="77777777" w:rsidR="00FA2333" w:rsidRDefault="00FA2333" w:rsidP="00FA2333">
            <w:pPr>
              <w:jc w:val="both"/>
            </w:pPr>
            <w:r>
              <w:t>Show the carved stone ball to the class. Take care to show them the decoration and the definite geometric shapes that have been carved into it. If you have the time, allow them to feel the weight of the object.</w:t>
            </w:r>
          </w:p>
          <w:p w14:paraId="19A1EB82" w14:textId="77777777" w:rsidR="004038A0" w:rsidRDefault="004038A0" w:rsidP="0079612D">
            <w:pPr>
              <w:jc w:val="both"/>
            </w:pPr>
          </w:p>
          <w:p w14:paraId="73D494E5" w14:textId="4C655846" w:rsidR="004038A0" w:rsidRPr="0085712A" w:rsidRDefault="004038A0" w:rsidP="0079612D">
            <w:pPr>
              <w:jc w:val="both"/>
              <w:rPr>
                <w:b/>
                <w:i/>
              </w:rPr>
            </w:pPr>
            <w:r>
              <w:t xml:space="preserve">As a </w:t>
            </w:r>
            <w:r w:rsidRPr="009A224B">
              <w:rPr>
                <w:i/>
                <w:iCs/>
              </w:rPr>
              <w:t>think</w:t>
            </w:r>
            <w:r w:rsidR="009A224B" w:rsidRPr="009A224B">
              <w:rPr>
                <w:i/>
                <w:iCs/>
              </w:rPr>
              <w:t>-</w:t>
            </w:r>
            <w:r w:rsidRPr="009A224B">
              <w:rPr>
                <w:i/>
                <w:iCs/>
              </w:rPr>
              <w:t>pair</w:t>
            </w:r>
            <w:r w:rsidR="009A224B" w:rsidRPr="009A224B">
              <w:rPr>
                <w:i/>
                <w:iCs/>
              </w:rPr>
              <w:t>-</w:t>
            </w:r>
            <w:r w:rsidRPr="009A224B">
              <w:rPr>
                <w:i/>
                <w:iCs/>
              </w:rPr>
              <w:t>share</w:t>
            </w:r>
            <w:r>
              <w:t xml:space="preserve"> exercise ask the class </w:t>
            </w:r>
            <w:r w:rsidR="009A224B">
              <w:rPr>
                <w:b/>
                <w:i/>
              </w:rPr>
              <w:t>W</w:t>
            </w:r>
            <w:r w:rsidRPr="0085712A">
              <w:rPr>
                <w:b/>
                <w:i/>
              </w:rPr>
              <w:t xml:space="preserve">hat is it? </w:t>
            </w:r>
            <w:r w:rsidR="00D0738D">
              <w:rPr>
                <w:b/>
              </w:rPr>
              <w:t>W</w:t>
            </w:r>
            <w:r w:rsidRPr="0085712A">
              <w:rPr>
                <w:b/>
                <w:i/>
              </w:rPr>
              <w:t>hat is it used for?</w:t>
            </w:r>
            <w:r>
              <w:t xml:space="preserve"> And </w:t>
            </w:r>
            <w:r w:rsidR="00D0738D" w:rsidRPr="007168FB">
              <w:rPr>
                <w:b/>
                <w:bCs/>
                <w:i/>
                <w:iCs/>
              </w:rPr>
              <w:t>W</w:t>
            </w:r>
            <w:r>
              <w:rPr>
                <w:b/>
                <w:i/>
              </w:rPr>
              <w:t>hy do you think this?</w:t>
            </w:r>
          </w:p>
          <w:p w14:paraId="3D60F7A6" w14:textId="77777777" w:rsidR="004038A0" w:rsidRDefault="004038A0" w:rsidP="0079612D">
            <w:pPr>
              <w:jc w:val="both"/>
              <w:rPr>
                <w:i/>
              </w:rPr>
            </w:pPr>
          </w:p>
          <w:p w14:paraId="3491C061" w14:textId="54A063C9" w:rsidR="00FA2333" w:rsidRDefault="00FA2333" w:rsidP="00FA2333">
            <w:pPr>
              <w:jc w:val="both"/>
            </w:pPr>
            <w:r>
              <w:t>Join two pairs to form a small group. Have each pair share their ideas and the reason they came to that conclusion. Collate these ideas on the board.</w:t>
            </w:r>
          </w:p>
          <w:p w14:paraId="20087353" w14:textId="77777777" w:rsidR="004038A0" w:rsidRDefault="004038A0" w:rsidP="0079612D">
            <w:pPr>
              <w:jc w:val="both"/>
            </w:pPr>
          </w:p>
          <w:p w14:paraId="7F3D01DA" w14:textId="1603FF50" w:rsidR="004038A0" w:rsidRDefault="004038A0" w:rsidP="0079612D">
            <w:pPr>
              <w:jc w:val="both"/>
              <w:rPr>
                <w:i/>
              </w:rPr>
            </w:pPr>
            <w:r>
              <w:t xml:space="preserve">Hand out the information sheet on carved stone balls. Have them read the information and ask </w:t>
            </w:r>
            <w:r w:rsidR="00D0738D">
              <w:rPr>
                <w:b/>
                <w:i/>
              </w:rPr>
              <w:t>W</w:t>
            </w:r>
            <w:r w:rsidRPr="0085712A">
              <w:rPr>
                <w:b/>
                <w:i/>
              </w:rPr>
              <w:t xml:space="preserve">hat do archaeologists say they were used for? </w:t>
            </w:r>
          </w:p>
          <w:p w14:paraId="627D0C11" w14:textId="77777777" w:rsidR="004038A0" w:rsidRDefault="004038A0" w:rsidP="0079612D">
            <w:pPr>
              <w:jc w:val="both"/>
              <w:rPr>
                <w:i/>
              </w:rPr>
            </w:pPr>
          </w:p>
          <w:p w14:paraId="59FF7506" w14:textId="14FD214F" w:rsidR="00D0738D" w:rsidRDefault="00FA2333" w:rsidP="0079612D">
            <w:pPr>
              <w:jc w:val="both"/>
            </w:pPr>
            <w:r>
              <w:t>The real answer is… we are not really sure. It is almost definitely not a weapon as carved stone balls tend to be undamaged when they are found on archaeological sites. Maybe one of the classes’ suggestions is correct.</w:t>
            </w:r>
          </w:p>
          <w:p w14:paraId="40E1224D" w14:textId="77777777" w:rsidR="00FA2333" w:rsidRDefault="00FA2333" w:rsidP="0079612D">
            <w:pPr>
              <w:jc w:val="both"/>
            </w:pPr>
          </w:p>
          <w:p w14:paraId="11989AA8" w14:textId="19628180" w:rsidR="004038A0" w:rsidRPr="00FA2333" w:rsidRDefault="004038A0" w:rsidP="003845CD">
            <w:pPr>
              <w:jc w:val="both"/>
              <w:rPr>
                <w:i/>
              </w:rPr>
            </w:pPr>
            <w:r w:rsidRPr="00FA2333">
              <w:rPr>
                <w:i/>
              </w:rPr>
              <w:t xml:space="preserve">OPTIONAL: Have the class conduct some research, in pairs, with the following </w:t>
            </w:r>
            <w:r w:rsidR="00D0738D" w:rsidRPr="00FA2333">
              <w:rPr>
                <w:i/>
              </w:rPr>
              <w:t>questions</w:t>
            </w:r>
            <w:r w:rsidRPr="00FA2333">
              <w:rPr>
                <w:i/>
              </w:rPr>
              <w:t xml:space="preserve">: </w:t>
            </w:r>
            <w:r w:rsidRPr="00FA2333">
              <w:rPr>
                <w:b/>
                <w:i/>
              </w:rPr>
              <w:t>What are the different theories surrounding the use of carved stone balls</w:t>
            </w:r>
            <w:r w:rsidR="00D0738D" w:rsidRPr="00FA2333">
              <w:rPr>
                <w:b/>
                <w:i/>
              </w:rPr>
              <w:t>?</w:t>
            </w:r>
            <w:r w:rsidRPr="00FA2333">
              <w:rPr>
                <w:b/>
                <w:i/>
              </w:rPr>
              <w:t xml:space="preserve"> Which do you feel is the most feasible and why? </w:t>
            </w:r>
            <w:r w:rsidRPr="00FA2333">
              <w:rPr>
                <w:i/>
              </w:rPr>
              <w:t>Have the pairs share their findings with the rest of the class.</w:t>
            </w:r>
          </w:p>
        </w:tc>
      </w:tr>
      <w:tr w:rsidR="004038A0" w14:paraId="3639312D" w14:textId="77777777" w:rsidTr="00824061">
        <w:tc>
          <w:tcPr>
            <w:tcW w:w="3544"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79EA3CC5" w14:textId="2A28FBB6" w:rsidR="004038A0" w:rsidRPr="00820477" w:rsidRDefault="004038A0" w:rsidP="0083637C">
            <w:pPr>
              <w:rPr>
                <w:sz w:val="24"/>
                <w:szCs w:val="24"/>
              </w:rPr>
            </w:pPr>
            <w:r>
              <w:rPr>
                <w:b/>
                <w:sz w:val="24"/>
                <w:szCs w:val="24"/>
              </w:rPr>
              <w:t>Knapping</w:t>
            </w:r>
            <w:r>
              <w:rPr>
                <w:sz w:val="24"/>
                <w:szCs w:val="24"/>
              </w:rPr>
              <w:t xml:space="preserve"> </w:t>
            </w:r>
            <w:r>
              <w:rPr>
                <w:sz w:val="20"/>
                <w:szCs w:val="20"/>
              </w:rPr>
              <w:t>(15</w:t>
            </w:r>
            <w:r w:rsidRPr="00820477">
              <w:rPr>
                <w:sz w:val="20"/>
                <w:szCs w:val="20"/>
              </w:rPr>
              <w:t xml:space="preserve"> minutes)</w:t>
            </w:r>
          </w:p>
        </w:tc>
        <w:tc>
          <w:tcPr>
            <w:tcW w:w="5954" w:type="dxa"/>
            <w:gridSpan w:val="3"/>
            <w:tcBorders>
              <w:top w:val="single" w:sz="24" w:space="0" w:color="215868" w:themeColor="accent5" w:themeShade="80"/>
              <w:bottom w:val="single" w:sz="12" w:space="0" w:color="FFFFFF" w:themeColor="background1"/>
            </w:tcBorders>
            <w:shd w:val="clear" w:color="auto" w:fill="92CDDC" w:themeFill="accent5" w:themeFillTint="99"/>
            <w:vAlign w:val="center"/>
          </w:tcPr>
          <w:p w14:paraId="7BBF721C" w14:textId="77777777" w:rsidR="007168FB" w:rsidRDefault="007168FB" w:rsidP="007168FB">
            <w:r>
              <w:t xml:space="preserve">Resources: </w:t>
            </w:r>
          </w:p>
          <w:p w14:paraId="7A89946E" w14:textId="77777777" w:rsidR="007168FB" w:rsidRDefault="007168FB" w:rsidP="007168FB">
            <w:pPr>
              <w:ind w:left="284" w:hanging="284"/>
            </w:pPr>
            <w:r>
              <w:t>Objects: Scraper, Microlith, Flint blades, Barbed and tanged arrowheads (Box 1)</w:t>
            </w:r>
          </w:p>
          <w:p w14:paraId="0B102E55" w14:textId="77777777" w:rsidR="007168FB" w:rsidRDefault="007168FB" w:rsidP="007168FB">
            <w:pPr>
              <w:ind w:left="284" w:hanging="284"/>
            </w:pPr>
            <w:r>
              <w:t>Information Sheets: CT Flint Knapping, Additional image of Polished Neolithic Stone Axes</w:t>
            </w:r>
          </w:p>
          <w:p w14:paraId="2A2A5CDC" w14:textId="5D455AFA" w:rsidR="004038A0" w:rsidRDefault="007168FB" w:rsidP="007168FB">
            <w:r>
              <w:t xml:space="preserve">Other Resources: </w:t>
            </w:r>
            <w:r w:rsidR="00FA2333">
              <w:t xml:space="preserve">ARCH Flint Knapping Workshop video </w:t>
            </w:r>
            <w:r>
              <w:t>(</w:t>
            </w:r>
            <w:hyperlink r:id="rId8" w:history="1">
              <w:r w:rsidRPr="007D2A1F">
                <w:rPr>
                  <w:rStyle w:val="Hyperlink"/>
                </w:rPr>
                <w:t>link</w:t>
              </w:r>
            </w:hyperlink>
            <w:r>
              <w:t>)</w:t>
            </w:r>
          </w:p>
        </w:tc>
      </w:tr>
      <w:tr w:rsidR="004038A0" w14:paraId="753BD9E7" w14:textId="77777777" w:rsidTr="00824061">
        <w:tc>
          <w:tcPr>
            <w:tcW w:w="9498" w:type="dxa"/>
            <w:gridSpan w:val="5"/>
            <w:tcBorders>
              <w:top w:val="single" w:sz="12" w:space="0" w:color="FFFFFF" w:themeColor="background1"/>
              <w:bottom w:val="single" w:sz="24" w:space="0" w:color="215868" w:themeColor="accent5" w:themeShade="80"/>
            </w:tcBorders>
            <w:shd w:val="clear" w:color="auto" w:fill="DAEEF3" w:themeFill="accent5" w:themeFillTint="33"/>
            <w:vAlign w:val="center"/>
          </w:tcPr>
          <w:p w14:paraId="6ACB2C76" w14:textId="77777777" w:rsidR="00D0738D" w:rsidRDefault="00D0738D" w:rsidP="00D0738D">
            <w:pPr>
              <w:pStyle w:val="ListParagraph"/>
              <w:numPr>
                <w:ilvl w:val="0"/>
                <w:numId w:val="10"/>
              </w:numPr>
              <w:ind w:left="462"/>
              <w:jc w:val="both"/>
            </w:pPr>
            <w:r>
              <w:t>This part of the lesson involves watching a video demonstration of flint knapping in process.</w:t>
            </w:r>
          </w:p>
          <w:p w14:paraId="7F302657" w14:textId="0F75A155" w:rsidR="004038A0" w:rsidRDefault="00D0738D" w:rsidP="00D0738D">
            <w:pPr>
              <w:pStyle w:val="ListParagraph"/>
              <w:numPr>
                <w:ilvl w:val="0"/>
                <w:numId w:val="10"/>
              </w:numPr>
              <w:ind w:left="462"/>
              <w:jc w:val="both"/>
            </w:pPr>
            <w:r>
              <w:t>Time stamps are included below to allow you to pause the video for further discussion.</w:t>
            </w:r>
          </w:p>
        </w:tc>
      </w:tr>
      <w:tr w:rsidR="004038A0" w14:paraId="0E27E587" w14:textId="77777777" w:rsidTr="00824061">
        <w:trPr>
          <w:trHeight w:val="249"/>
        </w:trPr>
        <w:tc>
          <w:tcPr>
            <w:tcW w:w="9498" w:type="dxa"/>
            <w:gridSpan w:val="5"/>
            <w:tcBorders>
              <w:top w:val="single" w:sz="24" w:space="0" w:color="215868" w:themeColor="accent5" w:themeShade="80"/>
              <w:bottom w:val="single" w:sz="24" w:space="0" w:color="215868" w:themeColor="accent5" w:themeShade="80"/>
            </w:tcBorders>
            <w:vAlign w:val="center"/>
          </w:tcPr>
          <w:p w14:paraId="255E1E20" w14:textId="0F190023" w:rsidR="004038A0" w:rsidRDefault="004038A0" w:rsidP="0079612D">
            <w:pPr>
              <w:jc w:val="both"/>
            </w:pPr>
            <w:r>
              <w:lastRenderedPageBreak/>
              <w:t xml:space="preserve">Gather the class round and show them the scraper. This </w:t>
            </w:r>
            <w:r w:rsidR="008633D3">
              <w:t>object</w:t>
            </w:r>
            <w:r>
              <w:t xml:space="preserve">, while small, is one of the most interesting in the box. It is a useful </w:t>
            </w:r>
            <w:r w:rsidR="008633D3">
              <w:t>object</w:t>
            </w:r>
            <w:r>
              <w:t xml:space="preserve"> for a prehistoric person. However, it is the wave shape on the underside that is fascinating as this is known as the bulb of percussion.</w:t>
            </w:r>
            <w:r w:rsidR="001843A5">
              <w:t xml:space="preserve"> This is where the flintknapper has struck the flint and caused a bulge in the shape of the flake. The ripples are the force traveling through the rock and forcing the flake to break from the larger piece.</w:t>
            </w:r>
          </w:p>
          <w:p w14:paraId="26B688C5" w14:textId="77777777" w:rsidR="004038A0" w:rsidRDefault="004038A0" w:rsidP="0079612D">
            <w:pPr>
              <w:jc w:val="both"/>
            </w:pPr>
          </w:p>
          <w:p w14:paraId="397C52C4" w14:textId="77777777" w:rsidR="00FA2333" w:rsidRDefault="00FA2333" w:rsidP="00FA2333">
            <w:pPr>
              <w:jc w:val="both"/>
            </w:pPr>
            <w:r>
              <w:t>Show the class the ARCH video of flint knapping in process. This video was filmed during an ARCH workshop and shows the process of knapping a large piece of flint to create one of the axeheads contained within the box.</w:t>
            </w:r>
          </w:p>
          <w:p w14:paraId="0E772488" w14:textId="77777777" w:rsidR="00D0738D" w:rsidRDefault="00D0738D" w:rsidP="00D0738D">
            <w:pPr>
              <w:jc w:val="both"/>
            </w:pPr>
          </w:p>
          <w:p w14:paraId="0BC127FD" w14:textId="6C7CA15E" w:rsidR="00D0738D" w:rsidRDefault="001843A5" w:rsidP="00D0738D">
            <w:pPr>
              <w:jc w:val="both"/>
            </w:pPr>
            <w:r>
              <w:t>P</w:t>
            </w:r>
            <w:r w:rsidR="00D0738D">
              <w:t xml:space="preserve">ause </w:t>
            </w:r>
            <w:r>
              <w:t>the video</w:t>
            </w:r>
            <w:r w:rsidR="00D0738D">
              <w:t xml:space="preserve"> at </w:t>
            </w:r>
            <w:r w:rsidR="00D0738D" w:rsidRPr="004C5F00">
              <w:rPr>
                <w:b/>
              </w:rPr>
              <w:t>2:53</w:t>
            </w:r>
            <w:r w:rsidR="00D0738D">
              <w:t>. Explain to the class that the demonstrator is carefully choosing where he strikes the flint as he is able to control how much he is taking off each time.</w:t>
            </w:r>
          </w:p>
          <w:p w14:paraId="0C27B954" w14:textId="77777777" w:rsidR="00D0738D" w:rsidRDefault="00D0738D" w:rsidP="00D0738D">
            <w:pPr>
              <w:jc w:val="both"/>
            </w:pPr>
          </w:p>
          <w:p w14:paraId="585D5F05" w14:textId="146FE5AF" w:rsidR="00FA2333" w:rsidRDefault="00FA2333" w:rsidP="00FA2333">
            <w:pPr>
              <w:jc w:val="both"/>
            </w:pPr>
            <w:r>
              <w:t>Show the class the microlith, scraper and the flint blades. When making an axehead from a large piece of flint there is a lot of excess material which can then be used to make smaller useful objects. Hand the smaller objects around (</w:t>
            </w:r>
            <w:r>
              <w:rPr>
                <w:b/>
                <w:bCs/>
              </w:rPr>
              <w:t>some of the flint objects, particularly the blades, are extremely sharp and need to be handled with extreme care</w:t>
            </w:r>
            <w:r>
              <w:t>).</w:t>
            </w:r>
          </w:p>
          <w:p w14:paraId="1B95D595" w14:textId="77777777" w:rsidR="00D0738D" w:rsidRDefault="00D0738D" w:rsidP="00D0738D">
            <w:pPr>
              <w:jc w:val="both"/>
            </w:pPr>
          </w:p>
          <w:p w14:paraId="2533AB39" w14:textId="23CB282B" w:rsidR="00FA2333" w:rsidRDefault="00FA2333" w:rsidP="00FA2333">
            <w:pPr>
              <w:jc w:val="both"/>
            </w:pPr>
            <w:r>
              <w:t xml:space="preserve">Before starting the video again, ask the students to focus particularly on the importance of choosing the correct place to strike the flint and how this can affect the shape. Stop again at </w:t>
            </w:r>
            <w:r>
              <w:rPr>
                <w:b/>
              </w:rPr>
              <w:t xml:space="preserve">5:08. </w:t>
            </w:r>
            <w:r>
              <w:t>Show the class the flint knives to highlight the demonstrator’s point that the knives come off already sharp, hence their rough shape, and don’t need any further work to be useable.</w:t>
            </w:r>
          </w:p>
          <w:p w14:paraId="6005A35A" w14:textId="77777777" w:rsidR="00D0738D" w:rsidRDefault="00D0738D" w:rsidP="00D0738D">
            <w:pPr>
              <w:jc w:val="both"/>
            </w:pPr>
          </w:p>
          <w:p w14:paraId="4DB0674D" w14:textId="43D0B8F0" w:rsidR="00FA2333" w:rsidRDefault="00FA2333" w:rsidP="00FA2333">
            <w:pPr>
              <w:jc w:val="both"/>
            </w:pPr>
            <w:r>
              <w:t>Send around the flint arrowhead, and explain that some of the material that is being taken off was then shaped into objects such as arrowheads. Remind the students that in the making of one axehead people could also make a huge range of other tools.</w:t>
            </w:r>
          </w:p>
          <w:p w14:paraId="3173523C" w14:textId="77777777" w:rsidR="004038A0" w:rsidRDefault="004038A0" w:rsidP="0079612D">
            <w:pPr>
              <w:jc w:val="both"/>
            </w:pPr>
          </w:p>
          <w:p w14:paraId="252AB003" w14:textId="1130A521" w:rsidR="00FA2333" w:rsidRDefault="00FA2333" w:rsidP="00FA2333">
            <w:pPr>
              <w:jc w:val="both"/>
            </w:pPr>
            <w:r>
              <w:t xml:space="preserve">Stop at </w:t>
            </w:r>
            <w:r>
              <w:rPr>
                <w:b/>
              </w:rPr>
              <w:t>9:31</w:t>
            </w:r>
            <w:r>
              <w:t>. In that last section it shows just how much skill and knowledge is involved in flint knapping. Not only was he able to spot where “problem areas” were which would prevent the axe working effectively, but he had to work around the features of the flint to be able to “set up” a way of solving the problem.</w:t>
            </w:r>
          </w:p>
          <w:p w14:paraId="296B55BD" w14:textId="77777777" w:rsidR="004038A0" w:rsidRDefault="004038A0" w:rsidP="003845CD">
            <w:pPr>
              <w:jc w:val="both"/>
            </w:pPr>
          </w:p>
          <w:p w14:paraId="61C99A0E" w14:textId="4B2E29FB" w:rsidR="00D0738D" w:rsidRDefault="00D0738D" w:rsidP="003845CD">
            <w:pPr>
              <w:jc w:val="both"/>
            </w:pPr>
            <w:r>
              <w:t xml:space="preserve">Finally ask the class </w:t>
            </w:r>
            <w:r w:rsidRPr="008E0905">
              <w:rPr>
                <w:b/>
                <w:bCs/>
                <w:i/>
                <w:iCs/>
              </w:rPr>
              <w:t>H</w:t>
            </w:r>
            <w:r w:rsidRPr="008E0905">
              <w:rPr>
                <w:b/>
                <w:bCs/>
                <w:i/>
              </w:rPr>
              <w:t xml:space="preserve">ow long did that </w:t>
            </w:r>
            <w:r w:rsidR="007168FB">
              <w:rPr>
                <w:b/>
                <w:bCs/>
                <w:i/>
              </w:rPr>
              <w:t>axehead</w:t>
            </w:r>
            <w:r w:rsidRPr="008E0905">
              <w:rPr>
                <w:b/>
                <w:bCs/>
                <w:i/>
              </w:rPr>
              <w:t xml:space="preserve"> take to make?</w:t>
            </w:r>
            <w:r>
              <w:t xml:space="preserve"> </w:t>
            </w:r>
            <w:r w:rsidRPr="008E0905">
              <w:t xml:space="preserve">One hour, </w:t>
            </w:r>
            <w:r>
              <w:t>but</w:t>
            </w:r>
            <w:r w:rsidRPr="008E0905">
              <w:t xml:space="preserve"> it would take another sixty hours to polish the axe to a smooth almost glassy appearance (which is how we find most flint axes). This would be achieved using a rough stone and water for hours at a time. </w:t>
            </w:r>
            <w:r>
              <w:t xml:space="preserve">There are pictures of polished flint </w:t>
            </w:r>
            <w:r w:rsidR="007168FB">
              <w:t>axehead</w:t>
            </w:r>
            <w:r>
              <w:t>s included in the box. These are worth referencing with the class as they look very different to the items contained within the box and show the end product after sixty hours of polishing.</w:t>
            </w:r>
          </w:p>
        </w:tc>
      </w:tr>
    </w:tbl>
    <w:p w14:paraId="4EF4D088" w14:textId="77777777" w:rsidR="00FA2333" w:rsidRDefault="00FA2333"/>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04A43B26" w14:textId="77777777" w:rsidTr="00B93A2F">
        <w:tc>
          <w:tcPr>
            <w:tcW w:w="4749" w:type="dxa"/>
            <w:gridSpan w:val="2"/>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33533834"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215868" w:themeColor="accent5" w:themeShade="80"/>
              <w:bottom w:val="single" w:sz="24" w:space="0" w:color="215868" w:themeColor="accent5" w:themeShade="80"/>
            </w:tcBorders>
            <w:shd w:val="clear" w:color="auto" w:fill="31849B" w:themeFill="accent5" w:themeFillShade="BF"/>
            <w:vAlign w:val="center"/>
          </w:tcPr>
          <w:p w14:paraId="1A9FEF18" w14:textId="13C5DC5F" w:rsidR="00B4387F" w:rsidRPr="00820477" w:rsidRDefault="00FA2333" w:rsidP="00764067">
            <w:pPr>
              <w:jc w:val="right"/>
              <w:rPr>
                <w:b/>
                <w:color w:val="FFFFFF" w:themeColor="background1"/>
                <w:sz w:val="28"/>
                <w:szCs w:val="28"/>
              </w:rPr>
            </w:pPr>
            <w:r>
              <w:rPr>
                <w:b/>
                <w:color w:val="FFFFFF" w:themeColor="background1"/>
                <w:sz w:val="28"/>
                <w:szCs w:val="28"/>
              </w:rPr>
              <w:t>5</w:t>
            </w:r>
            <w:r w:rsidRPr="00820477">
              <w:rPr>
                <w:b/>
                <w:color w:val="FFFFFF" w:themeColor="background1"/>
                <w:sz w:val="28"/>
                <w:szCs w:val="28"/>
              </w:rPr>
              <w:t xml:space="preserve"> </w:t>
            </w:r>
            <w:r w:rsidR="00B4387F" w:rsidRPr="00820477">
              <w:rPr>
                <w:b/>
                <w:color w:val="FFFFFF" w:themeColor="background1"/>
                <w:sz w:val="28"/>
                <w:szCs w:val="28"/>
              </w:rPr>
              <w:t>minutes</w:t>
            </w:r>
          </w:p>
        </w:tc>
      </w:tr>
      <w:tr w:rsidR="004038A0" w14:paraId="0227C336" w14:textId="77777777" w:rsidTr="00B93A2F">
        <w:tc>
          <w:tcPr>
            <w:tcW w:w="3402" w:type="dxa"/>
            <w:tcBorders>
              <w:top w:val="single" w:sz="24" w:space="0" w:color="215868" w:themeColor="accent5" w:themeShade="80"/>
              <w:bottom w:val="single" w:sz="12" w:space="0" w:color="FFFFFF" w:themeColor="background1"/>
            </w:tcBorders>
            <w:shd w:val="clear" w:color="auto" w:fill="92CDDC" w:themeFill="accent5" w:themeFillTint="99"/>
            <w:vAlign w:val="center"/>
          </w:tcPr>
          <w:p w14:paraId="2B7DC299" w14:textId="260F94F1" w:rsidR="004038A0" w:rsidRPr="00CE1DC7" w:rsidRDefault="004038A0" w:rsidP="0083637C">
            <w:pPr>
              <w:rPr>
                <w:sz w:val="24"/>
                <w:szCs w:val="24"/>
              </w:rPr>
            </w:pPr>
            <w:r>
              <w:rPr>
                <w:b/>
                <w:sz w:val="24"/>
                <w:szCs w:val="24"/>
              </w:rPr>
              <w:t>Interesting</w:t>
            </w:r>
            <w:r w:rsidRPr="00365EA9">
              <w:rPr>
                <w:b/>
                <w:sz w:val="24"/>
                <w:szCs w:val="24"/>
              </w:rPr>
              <w:t xml:space="preserve"> </w:t>
            </w:r>
            <w:r w:rsidR="008633D3">
              <w:rPr>
                <w:b/>
                <w:sz w:val="24"/>
                <w:szCs w:val="24"/>
              </w:rPr>
              <w:t>Object</w:t>
            </w:r>
            <w:r>
              <w:rPr>
                <w:sz w:val="24"/>
                <w:szCs w:val="24"/>
              </w:rPr>
              <w:t xml:space="preserve"> </w:t>
            </w:r>
            <w:r>
              <w:rPr>
                <w:sz w:val="20"/>
                <w:szCs w:val="20"/>
              </w:rPr>
              <w:t>(5</w:t>
            </w:r>
            <w:r w:rsidRPr="00820477">
              <w:rPr>
                <w:sz w:val="20"/>
                <w:szCs w:val="20"/>
              </w:rPr>
              <w:t xml:space="preserve"> minutes)</w:t>
            </w:r>
          </w:p>
        </w:tc>
        <w:tc>
          <w:tcPr>
            <w:tcW w:w="6096" w:type="dxa"/>
            <w:gridSpan w:val="2"/>
            <w:tcBorders>
              <w:top w:val="single" w:sz="24" w:space="0" w:color="215868" w:themeColor="accent5" w:themeShade="80"/>
              <w:bottom w:val="single" w:sz="12" w:space="0" w:color="FFFFFF" w:themeColor="background1"/>
            </w:tcBorders>
            <w:shd w:val="clear" w:color="auto" w:fill="92CDDC" w:themeFill="accent5" w:themeFillTint="99"/>
            <w:vAlign w:val="center"/>
          </w:tcPr>
          <w:p w14:paraId="129F3E5A" w14:textId="71C97D93" w:rsidR="004038A0" w:rsidRPr="00820477" w:rsidRDefault="00D0738D" w:rsidP="005E1770">
            <w:r>
              <w:t>Resources: Stone objects from Box 1</w:t>
            </w:r>
          </w:p>
        </w:tc>
      </w:tr>
      <w:tr w:rsidR="004038A0" w14:paraId="13310A67" w14:textId="77777777" w:rsidTr="00824061">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vAlign w:val="center"/>
          </w:tcPr>
          <w:p w14:paraId="68086B16" w14:textId="77777777" w:rsidR="001843A5" w:rsidRDefault="004038A0" w:rsidP="001843A5">
            <w:pPr>
              <w:pStyle w:val="ListParagraph"/>
              <w:numPr>
                <w:ilvl w:val="0"/>
                <w:numId w:val="7"/>
              </w:numPr>
              <w:ind w:left="318" w:hanging="283"/>
              <w:jc w:val="both"/>
            </w:pPr>
            <w:r>
              <w:t>While the lesson plans are written in a specific order, they do not nee</w:t>
            </w:r>
            <w:r w:rsidR="001843A5">
              <w:t>d to be followed to the letter.</w:t>
            </w:r>
          </w:p>
          <w:p w14:paraId="4A78B127" w14:textId="26011FF5" w:rsidR="004038A0" w:rsidRDefault="004038A0" w:rsidP="001843A5">
            <w:pPr>
              <w:pStyle w:val="ListParagraph"/>
              <w:numPr>
                <w:ilvl w:val="0"/>
                <w:numId w:val="7"/>
              </w:numPr>
              <w:ind w:left="318" w:hanging="283"/>
              <w:jc w:val="both"/>
            </w:pPr>
            <w:r>
              <w:t xml:space="preserve">Finding out which </w:t>
            </w:r>
            <w:r w:rsidR="008633D3">
              <w:t>object</w:t>
            </w:r>
            <w:r>
              <w:t xml:space="preserve">s </w:t>
            </w:r>
            <w:r w:rsidR="001843A5">
              <w:t>students</w:t>
            </w:r>
            <w:r>
              <w:t xml:space="preserve"> find most interesting can be used to help choose which lessons to deliver.</w:t>
            </w:r>
          </w:p>
        </w:tc>
      </w:tr>
      <w:tr w:rsidR="004038A0" w14:paraId="55D1A303" w14:textId="77777777" w:rsidTr="00824061">
        <w:tc>
          <w:tcPr>
            <w:tcW w:w="9498" w:type="dxa"/>
            <w:gridSpan w:val="3"/>
            <w:tcBorders>
              <w:top w:val="single" w:sz="24" w:space="0" w:color="215868" w:themeColor="accent5" w:themeShade="80"/>
              <w:bottom w:val="single" w:sz="24" w:space="0" w:color="215868" w:themeColor="accent5" w:themeShade="80"/>
            </w:tcBorders>
            <w:vAlign w:val="center"/>
          </w:tcPr>
          <w:p w14:paraId="7CCC9180" w14:textId="2834E82D" w:rsidR="004038A0" w:rsidRPr="00567064" w:rsidRDefault="00C414E8" w:rsidP="0079612D">
            <w:pPr>
              <w:jc w:val="both"/>
              <w:rPr>
                <w:iCs/>
              </w:rPr>
            </w:pPr>
            <w:r>
              <w:t>Display the stone</w:t>
            </w:r>
            <w:r w:rsidR="004038A0">
              <w:t xml:space="preserve"> </w:t>
            </w:r>
            <w:r w:rsidR="008633D3">
              <w:t>object</w:t>
            </w:r>
            <w:r w:rsidR="004038A0">
              <w:t>s clearly. Students identify which is, for them, the most interesting</w:t>
            </w:r>
            <w:r w:rsidR="004038A0">
              <w:rPr>
                <w:i/>
              </w:rPr>
              <w:t xml:space="preserve"> </w:t>
            </w:r>
            <w:r w:rsidR="008633D3">
              <w:rPr>
                <w:iCs/>
              </w:rPr>
              <w:t>object</w:t>
            </w:r>
            <w:r w:rsidR="004038A0" w:rsidRPr="00567064">
              <w:rPr>
                <w:iCs/>
              </w:rPr>
              <w:t xml:space="preserve"> and why? Collate the answers as a class.</w:t>
            </w:r>
          </w:p>
          <w:p w14:paraId="4EF6E059" w14:textId="77777777" w:rsidR="004038A0" w:rsidRDefault="004038A0" w:rsidP="0079612D">
            <w:pPr>
              <w:jc w:val="both"/>
            </w:pPr>
          </w:p>
          <w:p w14:paraId="61F38211" w14:textId="02507BE1" w:rsidR="004038A0" w:rsidRDefault="004038A0" w:rsidP="003845CD">
            <w:pPr>
              <w:jc w:val="both"/>
            </w:pPr>
            <w:r>
              <w:t xml:space="preserve">Finally, ask the students </w:t>
            </w:r>
            <w:r w:rsidR="00D0738D">
              <w:rPr>
                <w:b/>
                <w:i/>
              </w:rPr>
              <w:t>W</w:t>
            </w:r>
            <w:r w:rsidRPr="0085712A">
              <w:rPr>
                <w:b/>
                <w:i/>
              </w:rPr>
              <w:t xml:space="preserve">hich is the most useful </w:t>
            </w:r>
            <w:r w:rsidR="008633D3">
              <w:rPr>
                <w:b/>
                <w:i/>
              </w:rPr>
              <w:t>object</w:t>
            </w:r>
            <w:r w:rsidRPr="0085712A">
              <w:rPr>
                <w:b/>
                <w:i/>
              </w:rPr>
              <w:t xml:space="preserve"> and why?</w:t>
            </w:r>
            <w:r>
              <w:rPr>
                <w:i/>
              </w:rPr>
              <w:t xml:space="preserve"> </w:t>
            </w:r>
            <w:r>
              <w:t>Collate the answers as a class.</w:t>
            </w:r>
          </w:p>
        </w:tc>
      </w:tr>
      <w:tr w:rsidR="00365EA9" w14:paraId="3EB944E1" w14:textId="77777777" w:rsidTr="00400568">
        <w:tblPrEx>
          <w:tblBorders>
            <w:top w:val="single" w:sz="24" w:space="0" w:color="17365D" w:themeColor="text2" w:themeShade="BF"/>
            <w:bottom w:val="single" w:sz="24" w:space="0" w:color="17365D" w:themeColor="text2" w:themeShade="BF"/>
            <w:insideH w:val="single" w:sz="24" w:space="0" w:color="17365D" w:themeColor="text2" w:themeShade="BF"/>
          </w:tblBorders>
        </w:tblPrEx>
        <w:tc>
          <w:tcPr>
            <w:tcW w:w="9498" w:type="dxa"/>
            <w:gridSpan w:val="3"/>
            <w:tcBorders>
              <w:top w:val="single" w:sz="24" w:space="0" w:color="215868" w:themeColor="accent5" w:themeShade="80"/>
              <w:bottom w:val="single" w:sz="24" w:space="0" w:color="215868" w:themeColor="accent5" w:themeShade="80"/>
            </w:tcBorders>
            <w:shd w:val="clear" w:color="auto" w:fill="31849B" w:themeFill="accent5" w:themeFillShade="BF"/>
          </w:tcPr>
          <w:p w14:paraId="72B9031C" w14:textId="28A3D818" w:rsidR="00365EA9" w:rsidRPr="00365EA9" w:rsidRDefault="00365EA9" w:rsidP="00FA2333">
            <w:pPr>
              <w:rPr>
                <w:b/>
                <w:color w:val="FFFFFF" w:themeColor="background1"/>
                <w:sz w:val="36"/>
                <w:szCs w:val="36"/>
              </w:rPr>
            </w:pPr>
            <w:r w:rsidRPr="00365EA9">
              <w:rPr>
                <w:b/>
                <w:color w:val="FFFFFF" w:themeColor="background1"/>
                <w:sz w:val="36"/>
                <w:szCs w:val="36"/>
              </w:rPr>
              <w:lastRenderedPageBreak/>
              <w:t xml:space="preserve">Total Lesson Time: </w:t>
            </w:r>
            <w:r w:rsidR="00FA2333">
              <w:rPr>
                <w:b/>
                <w:color w:val="FFFFFF" w:themeColor="background1"/>
                <w:sz w:val="36"/>
                <w:szCs w:val="36"/>
              </w:rPr>
              <w:t>55 minutes</w:t>
            </w:r>
          </w:p>
        </w:tc>
      </w:tr>
      <w:tr w:rsidR="00400568" w14:paraId="0A1241D0" w14:textId="77777777" w:rsidTr="00FA2333">
        <w:tblPrEx>
          <w:tblBorders>
            <w:top w:val="single" w:sz="24" w:space="0" w:color="17365D" w:themeColor="text2" w:themeShade="BF"/>
            <w:bottom w:val="single" w:sz="24" w:space="0" w:color="17365D" w:themeColor="text2" w:themeShade="BF"/>
            <w:insideH w:val="single" w:sz="24" w:space="0" w:color="17365D" w:themeColor="text2" w:themeShade="BF"/>
          </w:tblBorders>
        </w:tblPrEx>
        <w:tc>
          <w:tcPr>
            <w:tcW w:w="9498" w:type="dxa"/>
            <w:gridSpan w:val="3"/>
            <w:tcBorders>
              <w:top w:val="single" w:sz="24" w:space="0" w:color="215868" w:themeColor="accent5" w:themeShade="80"/>
              <w:bottom w:val="single" w:sz="12" w:space="0" w:color="FFFFFF" w:themeColor="background1"/>
            </w:tcBorders>
            <w:shd w:val="clear" w:color="auto" w:fill="92CDDC" w:themeFill="accent5" w:themeFillTint="99"/>
          </w:tcPr>
          <w:p w14:paraId="18C64A04" w14:textId="3DBD7371" w:rsidR="00400568" w:rsidRPr="00365EA9" w:rsidRDefault="00400568" w:rsidP="004038A0">
            <w:pPr>
              <w:rPr>
                <w:b/>
                <w:color w:val="FFFFFF" w:themeColor="background1"/>
                <w:sz w:val="36"/>
                <w:szCs w:val="36"/>
              </w:rPr>
            </w:pPr>
            <w:r w:rsidRPr="00774557">
              <w:rPr>
                <w:b/>
                <w:sz w:val="28"/>
                <w:szCs w:val="28"/>
              </w:rPr>
              <w:t>Links</w:t>
            </w:r>
            <w:r w:rsidR="00D0738D">
              <w:rPr>
                <w:b/>
                <w:sz w:val="28"/>
                <w:szCs w:val="28"/>
              </w:rPr>
              <w:t xml:space="preserve"> and Further Information</w:t>
            </w:r>
          </w:p>
        </w:tc>
      </w:tr>
      <w:tr w:rsidR="005F2E96" w14:paraId="17F8D0E0" w14:textId="77777777" w:rsidTr="00FA2333">
        <w:tblPrEx>
          <w:tblBorders>
            <w:top w:val="single" w:sz="24" w:space="0" w:color="17365D" w:themeColor="text2" w:themeShade="BF"/>
            <w:bottom w:val="single" w:sz="24" w:space="0" w:color="17365D" w:themeColor="text2" w:themeShade="BF"/>
            <w:insideH w:val="single" w:sz="24" w:space="0" w:color="17365D" w:themeColor="text2" w:themeShade="BF"/>
          </w:tblBorders>
        </w:tblPrEx>
        <w:tc>
          <w:tcPr>
            <w:tcW w:w="9498" w:type="dxa"/>
            <w:gridSpan w:val="3"/>
            <w:tcBorders>
              <w:top w:val="single" w:sz="12" w:space="0" w:color="FFFFFF" w:themeColor="background1"/>
              <w:bottom w:val="single" w:sz="24" w:space="0" w:color="215868" w:themeColor="accent5" w:themeShade="80"/>
            </w:tcBorders>
            <w:shd w:val="clear" w:color="auto" w:fill="DAEEF3" w:themeFill="accent5" w:themeFillTint="33"/>
          </w:tcPr>
          <w:p w14:paraId="50CE2579" w14:textId="372B1942" w:rsidR="005F2E96" w:rsidRDefault="005F2E96" w:rsidP="00FA2333">
            <w:pPr>
              <w:ind w:left="142"/>
              <w:rPr>
                <w:rFonts w:cstheme="minorHAnsi"/>
              </w:rPr>
            </w:pPr>
            <w:r w:rsidRPr="000E76B9">
              <w:rPr>
                <w:rFonts w:cstheme="minorHAnsi"/>
              </w:rPr>
              <w:t xml:space="preserve">ARCH Experimental Archaeology Project: </w:t>
            </w:r>
            <w:hyperlink r:id="rId9" w:history="1">
              <w:r w:rsidRPr="000E76B9">
                <w:rPr>
                  <w:rStyle w:val="Hyperlink"/>
                  <w:rFonts w:cstheme="minorHAnsi"/>
                </w:rPr>
                <w:t>http://www.archhighland.org.uk/experimental-archaeology.asp</w:t>
              </w:r>
            </w:hyperlink>
            <w:r w:rsidR="00FA2333">
              <w:rPr>
                <w:rStyle w:val="Hyperlink"/>
                <w:rFonts w:cstheme="minorHAnsi"/>
              </w:rPr>
              <w:t xml:space="preserve">. </w:t>
            </w:r>
            <w:r w:rsidRPr="000E76B9">
              <w:rPr>
                <w:rFonts w:cstheme="minorHAnsi"/>
              </w:rPr>
              <w:t>The flintknapping section has links to a video showing knapping taking place, and to a blog which has various other videos, photos and other on-line references</w:t>
            </w:r>
            <w:r>
              <w:rPr>
                <w:rFonts w:cstheme="minorHAnsi"/>
              </w:rPr>
              <w:t>.</w:t>
            </w:r>
          </w:p>
          <w:p w14:paraId="0F806A40" w14:textId="77777777" w:rsidR="005F2E96" w:rsidRPr="000E76B9" w:rsidRDefault="005F2E96" w:rsidP="00E73918">
            <w:pPr>
              <w:ind w:left="142"/>
              <w:rPr>
                <w:rFonts w:cstheme="minorHAnsi"/>
              </w:rPr>
            </w:pPr>
          </w:p>
          <w:p w14:paraId="4C78E42E" w14:textId="77777777" w:rsidR="005F2E96" w:rsidRPr="000E76B9" w:rsidRDefault="005F2E96" w:rsidP="00E73918">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The Scottish Archaeological Research Framework (ScARF) panel reports in the Mesolithic, Neolithic and Bronze Age sections detail the current summary of state of knowledge (www.scottishheritagehub.com):</w:t>
            </w:r>
          </w:p>
          <w:p w14:paraId="54D684C3" w14:textId="77777777" w:rsidR="005F2E96" w:rsidRPr="000E76B9" w:rsidRDefault="00B71473" w:rsidP="00E73918">
            <w:pPr>
              <w:pStyle w:val="NormalWeb"/>
              <w:spacing w:before="0" w:beforeAutospacing="0" w:after="0" w:afterAutospacing="0"/>
              <w:ind w:left="142"/>
              <w:rPr>
                <w:rFonts w:asciiTheme="minorHAnsi" w:hAnsiTheme="minorHAnsi" w:cstheme="minorHAnsi"/>
                <w:sz w:val="22"/>
                <w:szCs w:val="22"/>
              </w:rPr>
            </w:pPr>
            <w:hyperlink r:id="rId10" w:history="1">
              <w:r w:rsidR="005F2E96" w:rsidRPr="000E76B9">
                <w:rPr>
                  <w:rStyle w:val="Hyperlink"/>
                  <w:rFonts w:asciiTheme="minorHAnsi" w:hAnsiTheme="minorHAnsi" w:cstheme="minorHAnsi"/>
                  <w:sz w:val="22"/>
                  <w:szCs w:val="22"/>
                </w:rPr>
                <w:t>Mesolithic artefacts</w:t>
              </w:r>
            </w:hyperlink>
            <w:r w:rsidR="005F2E96" w:rsidRPr="000E76B9">
              <w:rPr>
                <w:rFonts w:asciiTheme="minorHAnsi" w:hAnsiTheme="minorHAnsi" w:cstheme="minorHAnsi"/>
                <w:sz w:val="22"/>
                <w:szCs w:val="22"/>
              </w:rPr>
              <w:t xml:space="preserve"> </w:t>
            </w:r>
            <w:r w:rsidR="005F2E96" w:rsidRPr="000E76B9">
              <w:rPr>
                <w:rFonts w:asciiTheme="minorHAnsi" w:hAnsiTheme="minorHAnsi" w:cstheme="minorHAnsi"/>
                <w:sz w:val="22"/>
                <w:szCs w:val="22"/>
              </w:rPr>
              <w:br/>
            </w:r>
            <w:hyperlink r:id="rId11" w:history="1">
              <w:r w:rsidR="005F2E96" w:rsidRPr="000E76B9">
                <w:rPr>
                  <w:rStyle w:val="Hyperlink"/>
                  <w:rFonts w:asciiTheme="minorHAnsi" w:hAnsiTheme="minorHAnsi" w:cstheme="minorHAnsi"/>
                  <w:sz w:val="22"/>
                  <w:szCs w:val="22"/>
                </w:rPr>
                <w:t>Neolithic Small knapped tools</w:t>
              </w:r>
            </w:hyperlink>
            <w:r w:rsidR="005F2E96" w:rsidRPr="000E76B9">
              <w:rPr>
                <w:rFonts w:asciiTheme="minorHAnsi" w:hAnsiTheme="minorHAnsi" w:cstheme="minorHAnsi"/>
                <w:sz w:val="22"/>
                <w:szCs w:val="22"/>
              </w:rPr>
              <w:t xml:space="preserve">  </w:t>
            </w:r>
            <w:r w:rsidR="005F2E96" w:rsidRPr="000E76B9">
              <w:rPr>
                <w:rFonts w:asciiTheme="minorHAnsi" w:hAnsiTheme="minorHAnsi" w:cstheme="minorHAnsi"/>
                <w:sz w:val="22"/>
                <w:szCs w:val="22"/>
              </w:rPr>
              <w:br/>
            </w:r>
            <w:hyperlink r:id="rId12" w:history="1">
              <w:r w:rsidR="005F2E96" w:rsidRPr="000E76B9">
                <w:rPr>
                  <w:rStyle w:val="Hyperlink"/>
                  <w:rFonts w:asciiTheme="minorHAnsi" w:hAnsiTheme="minorHAnsi" w:cstheme="minorHAnsi"/>
                  <w:sz w:val="22"/>
                  <w:szCs w:val="22"/>
                </w:rPr>
                <w:t>Neolithic Axeheads</w:t>
              </w:r>
            </w:hyperlink>
            <w:r w:rsidR="005F2E96" w:rsidRPr="000E76B9">
              <w:rPr>
                <w:rFonts w:asciiTheme="minorHAnsi" w:hAnsiTheme="minorHAnsi" w:cstheme="minorHAnsi"/>
                <w:sz w:val="22"/>
                <w:szCs w:val="22"/>
              </w:rPr>
              <w:t xml:space="preserve"> </w:t>
            </w:r>
            <w:r w:rsidR="005F2E96" w:rsidRPr="000E76B9">
              <w:rPr>
                <w:rFonts w:asciiTheme="minorHAnsi" w:hAnsiTheme="minorHAnsi" w:cstheme="minorHAnsi"/>
                <w:sz w:val="22"/>
                <w:szCs w:val="22"/>
              </w:rPr>
              <w:br/>
            </w:r>
            <w:hyperlink r:id="rId13" w:history="1">
              <w:r w:rsidR="005F2E96" w:rsidRPr="000E76B9">
                <w:rPr>
                  <w:rStyle w:val="Hyperlink"/>
                  <w:rFonts w:asciiTheme="minorHAnsi" w:hAnsiTheme="minorHAnsi" w:cstheme="minorHAnsi"/>
                  <w:sz w:val="22"/>
                  <w:szCs w:val="22"/>
                </w:rPr>
                <w:t>Coarse Stone artefacts from the Neolithic</w:t>
              </w:r>
            </w:hyperlink>
            <w:r w:rsidR="005F2E96" w:rsidRPr="000E76B9">
              <w:rPr>
                <w:rFonts w:asciiTheme="minorHAnsi" w:hAnsiTheme="minorHAnsi" w:cstheme="minorHAnsi"/>
                <w:sz w:val="22"/>
                <w:szCs w:val="22"/>
              </w:rPr>
              <w:t xml:space="preserve"> </w:t>
            </w:r>
            <w:r w:rsidR="005F2E96" w:rsidRPr="000E76B9">
              <w:rPr>
                <w:rFonts w:asciiTheme="minorHAnsi" w:hAnsiTheme="minorHAnsi" w:cstheme="minorHAnsi"/>
                <w:sz w:val="22"/>
                <w:szCs w:val="22"/>
              </w:rPr>
              <w:br/>
            </w:r>
            <w:hyperlink r:id="rId14" w:history="1">
              <w:r w:rsidR="005F2E96" w:rsidRPr="000E76B9">
                <w:rPr>
                  <w:rStyle w:val="Hyperlink"/>
                  <w:rFonts w:asciiTheme="minorHAnsi" w:hAnsiTheme="minorHAnsi" w:cstheme="minorHAnsi"/>
                  <w:sz w:val="22"/>
                  <w:szCs w:val="22"/>
                </w:rPr>
                <w:t>Neolithic Special Stone Arefacts</w:t>
              </w:r>
            </w:hyperlink>
            <w:r w:rsidR="005F2E96" w:rsidRPr="000E76B9">
              <w:rPr>
                <w:rFonts w:asciiTheme="minorHAnsi" w:hAnsiTheme="minorHAnsi" w:cstheme="minorHAnsi"/>
                <w:sz w:val="22"/>
                <w:szCs w:val="22"/>
              </w:rPr>
              <w:br/>
            </w:r>
            <w:hyperlink r:id="rId15" w:history="1">
              <w:r w:rsidR="005F2E96" w:rsidRPr="000E76B9">
                <w:rPr>
                  <w:rStyle w:val="Hyperlink"/>
                  <w:rFonts w:asciiTheme="minorHAnsi" w:hAnsiTheme="minorHAnsi" w:cstheme="minorHAnsi"/>
                  <w:sz w:val="22"/>
                  <w:szCs w:val="22"/>
                </w:rPr>
                <w:t>Flaked lithics of the Bronze Age</w:t>
              </w:r>
            </w:hyperlink>
            <w:r w:rsidR="005F2E96" w:rsidRPr="000E76B9">
              <w:rPr>
                <w:rFonts w:asciiTheme="minorHAnsi" w:hAnsiTheme="minorHAnsi" w:cstheme="minorHAnsi"/>
                <w:sz w:val="22"/>
                <w:szCs w:val="22"/>
              </w:rPr>
              <w:t xml:space="preserve"> </w:t>
            </w:r>
            <w:r w:rsidR="005F2E96" w:rsidRPr="000E76B9">
              <w:rPr>
                <w:rFonts w:asciiTheme="minorHAnsi" w:hAnsiTheme="minorHAnsi" w:cstheme="minorHAnsi"/>
                <w:sz w:val="22"/>
                <w:szCs w:val="22"/>
              </w:rPr>
              <w:br/>
            </w:r>
            <w:hyperlink r:id="rId16" w:history="1">
              <w:r w:rsidR="005F2E96" w:rsidRPr="000E76B9">
                <w:rPr>
                  <w:rStyle w:val="Hyperlink"/>
                  <w:rFonts w:asciiTheme="minorHAnsi" w:hAnsiTheme="minorHAnsi" w:cstheme="minorHAnsi"/>
                  <w:sz w:val="22"/>
                  <w:szCs w:val="22"/>
                </w:rPr>
                <w:t>Bronze Age Coarse Stone Artefacts</w:t>
              </w:r>
            </w:hyperlink>
            <w:r w:rsidR="005F2E96" w:rsidRPr="000E76B9">
              <w:rPr>
                <w:rFonts w:asciiTheme="minorHAnsi" w:hAnsiTheme="minorHAnsi" w:cstheme="minorHAnsi"/>
                <w:sz w:val="22"/>
                <w:szCs w:val="22"/>
              </w:rPr>
              <w:t xml:space="preserve"> </w:t>
            </w:r>
          </w:p>
          <w:p w14:paraId="44B014B1" w14:textId="77777777" w:rsidR="005F2E96" w:rsidRDefault="005F2E96" w:rsidP="00E73918">
            <w:pPr>
              <w:pStyle w:val="NormalWeb"/>
              <w:spacing w:before="0" w:beforeAutospacing="0" w:after="0" w:afterAutospacing="0"/>
              <w:ind w:left="142"/>
              <w:rPr>
                <w:rFonts w:asciiTheme="minorHAnsi" w:hAnsiTheme="minorHAnsi" w:cstheme="minorHAnsi"/>
                <w:sz w:val="22"/>
                <w:szCs w:val="22"/>
              </w:rPr>
            </w:pPr>
          </w:p>
          <w:p w14:paraId="32169AB3" w14:textId="77777777" w:rsidR="005F2E96" w:rsidRPr="00621DEE" w:rsidRDefault="005F2E96" w:rsidP="00E73918">
            <w:pPr>
              <w:pStyle w:val="NormalWeb"/>
              <w:spacing w:before="0" w:beforeAutospacing="0" w:after="0" w:afterAutospacing="0"/>
              <w:ind w:left="142"/>
              <w:rPr>
                <w:rFonts w:asciiTheme="minorHAnsi" w:hAnsiTheme="minorHAnsi" w:cstheme="minorHAnsi"/>
                <w:sz w:val="22"/>
                <w:szCs w:val="22"/>
              </w:rPr>
            </w:pPr>
            <w:bookmarkStart w:id="1" w:name="_Hlk22545182"/>
            <w:r w:rsidRPr="00621DEE">
              <w:rPr>
                <w:rFonts w:asciiTheme="minorHAnsi" w:hAnsiTheme="minorHAnsi" w:cstheme="minorHAnsi"/>
                <w:sz w:val="22"/>
                <w:szCs w:val="22"/>
              </w:rPr>
              <w:t xml:space="preserve">Wickham-Jones, C.R. and Collins, G. 1977-8. ‘The sources of flint and chert in northern Britain,’ </w:t>
            </w:r>
            <w:r w:rsidRPr="00621DEE">
              <w:rPr>
                <w:rFonts w:asciiTheme="minorHAnsi" w:hAnsiTheme="minorHAnsi" w:cstheme="minorHAnsi"/>
                <w:i/>
                <w:iCs/>
                <w:sz w:val="22"/>
                <w:szCs w:val="22"/>
              </w:rPr>
              <w:t>Proceedings of the Society of Antiquaries of Scotland</w:t>
            </w:r>
            <w:r w:rsidRPr="00621DEE">
              <w:rPr>
                <w:rFonts w:asciiTheme="minorHAnsi" w:hAnsiTheme="minorHAnsi" w:cstheme="minorHAnsi"/>
                <w:sz w:val="22"/>
                <w:szCs w:val="22"/>
              </w:rPr>
              <w:t xml:space="preserve"> v. 109, pp. 7-21. This is available online at archaeologydataservice.ac.uk/archives/view/psas/volumes.cfm</w:t>
            </w:r>
          </w:p>
          <w:bookmarkEnd w:id="1"/>
          <w:p w14:paraId="28399B0C" w14:textId="77777777" w:rsidR="005F2E96" w:rsidRDefault="005F2E96" w:rsidP="00E73918">
            <w:pPr>
              <w:pStyle w:val="NormalWeb"/>
              <w:spacing w:before="0" w:beforeAutospacing="0" w:after="0" w:afterAutospacing="0"/>
              <w:ind w:left="142"/>
              <w:rPr>
                <w:rFonts w:asciiTheme="minorHAnsi" w:hAnsiTheme="minorHAnsi" w:cstheme="minorHAnsi"/>
                <w:sz w:val="22"/>
                <w:szCs w:val="22"/>
              </w:rPr>
            </w:pPr>
          </w:p>
          <w:p w14:paraId="44FDE2EA" w14:textId="77777777" w:rsidR="005F2E96" w:rsidRPr="000E76B9" w:rsidRDefault="005F2E96" w:rsidP="00E73918">
            <w:pPr>
              <w:pStyle w:val="NormalWeb"/>
              <w:spacing w:before="0" w:beforeAutospacing="0" w:after="0" w:afterAutospacing="0"/>
              <w:ind w:left="142"/>
              <w:rPr>
                <w:rFonts w:asciiTheme="minorHAnsi" w:hAnsiTheme="minorHAnsi" w:cstheme="minorHAnsi"/>
                <w:b/>
                <w:bCs/>
              </w:rPr>
            </w:pPr>
            <w:r w:rsidRPr="000E76B9">
              <w:rPr>
                <w:rFonts w:asciiTheme="minorHAnsi" w:hAnsiTheme="minorHAnsi" w:cstheme="minorHAnsi"/>
                <w:b/>
                <w:bCs/>
              </w:rPr>
              <w:t>Images</w:t>
            </w:r>
          </w:p>
          <w:p w14:paraId="5AF716C1" w14:textId="77777777" w:rsidR="005F2E96" w:rsidRPr="000E76B9" w:rsidRDefault="005F2E96" w:rsidP="00E73918">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There is no one publication which features flint and other lithic tools from the Highlands. SCRAN (</w:t>
            </w:r>
            <w:hyperlink r:id="rId17" w:history="1">
              <w:r w:rsidRPr="000E76B9">
                <w:rPr>
                  <w:rStyle w:val="Hyperlink"/>
                  <w:rFonts w:asciiTheme="minorHAnsi" w:hAnsiTheme="minorHAnsi" w:cstheme="minorHAnsi"/>
                  <w:sz w:val="22"/>
                  <w:szCs w:val="22"/>
                </w:rPr>
                <w:t>www.scran.ac.uk</w:t>
              </w:r>
            </w:hyperlink>
            <w:r w:rsidRPr="000E76B9">
              <w:rPr>
                <w:rFonts w:asciiTheme="minorHAnsi" w:hAnsiTheme="minorHAnsi" w:cstheme="minorHAnsi"/>
                <w:sz w:val="22"/>
                <w:szCs w:val="22"/>
              </w:rPr>
              <w:t>) has a number of pictures of flint artefacts from all over Scotland (free access is possible for schools and many Scottish library accounts). For the Highlands these include:</w:t>
            </w:r>
          </w:p>
          <w:p w14:paraId="5430CB98" w14:textId="77777777" w:rsidR="005F2E96" w:rsidRPr="000E76B9" w:rsidRDefault="00B71473" w:rsidP="005F2E96">
            <w:pPr>
              <w:numPr>
                <w:ilvl w:val="0"/>
                <w:numId w:val="17"/>
              </w:numPr>
              <w:ind w:left="142" w:firstLine="0"/>
              <w:rPr>
                <w:rFonts w:cstheme="minorHAnsi"/>
              </w:rPr>
            </w:pPr>
            <w:hyperlink r:id="rId18" w:history="1">
              <w:r w:rsidR="005F2E96" w:rsidRPr="000E76B9">
                <w:rPr>
                  <w:rStyle w:val="Hyperlink"/>
                  <w:rFonts w:cstheme="minorHAnsi"/>
                </w:rPr>
                <w:t>Neolithic arrowhead from Little Ferry,Sutherland</w:t>
              </w:r>
            </w:hyperlink>
            <w:r w:rsidR="005F2E96" w:rsidRPr="000E76B9">
              <w:rPr>
                <w:rFonts w:cstheme="minorHAnsi"/>
              </w:rPr>
              <w:t xml:space="preserve">  </w:t>
            </w:r>
          </w:p>
          <w:p w14:paraId="6EFF6C1E" w14:textId="77777777" w:rsidR="005F2E96" w:rsidRPr="000E76B9" w:rsidRDefault="00B71473" w:rsidP="005F2E96">
            <w:pPr>
              <w:numPr>
                <w:ilvl w:val="0"/>
                <w:numId w:val="17"/>
              </w:numPr>
              <w:ind w:left="142" w:firstLine="0"/>
              <w:rPr>
                <w:rFonts w:cstheme="minorHAnsi"/>
              </w:rPr>
            </w:pPr>
            <w:hyperlink r:id="rId19" w:history="1">
              <w:r w:rsidR="005F2E96" w:rsidRPr="000E76B9">
                <w:rPr>
                  <w:rStyle w:val="Hyperlink"/>
                  <w:rFonts w:cstheme="minorHAnsi"/>
                </w:rPr>
                <w:t>Bronze Age barbed and tanged arrowheads from burial at Culduthel, Inverness</w:t>
              </w:r>
            </w:hyperlink>
            <w:r w:rsidR="005F2E96" w:rsidRPr="000E76B9">
              <w:rPr>
                <w:rFonts w:cstheme="minorHAnsi"/>
              </w:rPr>
              <w:t xml:space="preserve"> </w:t>
            </w:r>
          </w:p>
          <w:p w14:paraId="57E3BC4C" w14:textId="77777777" w:rsidR="005F2E96" w:rsidRPr="000E76B9" w:rsidRDefault="005F2E96" w:rsidP="00E73918">
            <w:pPr>
              <w:pStyle w:val="NormalWeb"/>
              <w:spacing w:after="0" w:afterAutospacing="0"/>
              <w:ind w:left="142"/>
              <w:rPr>
                <w:rFonts w:asciiTheme="minorHAnsi" w:hAnsiTheme="minorHAnsi" w:cstheme="minorHAnsi"/>
                <w:sz w:val="22"/>
                <w:szCs w:val="22"/>
              </w:rPr>
            </w:pPr>
            <w:r w:rsidRPr="000E76B9">
              <w:rPr>
                <w:rStyle w:val="Emphasis"/>
                <w:rFonts w:asciiTheme="minorHAnsi" w:hAnsiTheme="minorHAnsi" w:cstheme="minorHAnsi"/>
                <w:sz w:val="22"/>
                <w:szCs w:val="22"/>
              </w:rPr>
              <w:t>Highland Community Timelines: an exploration of the heritage of eight Highland communities</w:t>
            </w:r>
            <w:r w:rsidRPr="000E76B9">
              <w:rPr>
                <w:rFonts w:asciiTheme="minorHAnsi" w:hAnsiTheme="minorHAnsi" w:cstheme="minorHAnsi"/>
                <w:sz w:val="22"/>
                <w:szCs w:val="22"/>
              </w:rPr>
              <w:t xml:space="preserve"> by Susan Kruse (published by ARCH) illustrates a number of stone objects from the Highlands. This is available in the Highland library system.</w:t>
            </w:r>
          </w:p>
          <w:p w14:paraId="56BBA41F" w14:textId="77777777" w:rsidR="005F2E96" w:rsidRDefault="005F2E96" w:rsidP="00E73918">
            <w:pPr>
              <w:pStyle w:val="Heading3"/>
              <w:spacing w:before="0" w:beforeAutospacing="0" w:after="0" w:afterAutospacing="0"/>
              <w:ind w:left="142"/>
              <w:outlineLvl w:val="2"/>
              <w:rPr>
                <w:rFonts w:asciiTheme="minorHAnsi" w:hAnsiTheme="minorHAnsi" w:cstheme="minorHAnsi"/>
                <w:sz w:val="22"/>
                <w:szCs w:val="22"/>
              </w:rPr>
            </w:pPr>
          </w:p>
          <w:p w14:paraId="77942468" w14:textId="77777777" w:rsidR="005F2E96" w:rsidRDefault="005F2E96" w:rsidP="00E73918">
            <w:pPr>
              <w:pStyle w:val="Heading3"/>
              <w:spacing w:before="0" w:beforeAutospacing="0" w:after="0" w:afterAutospacing="0"/>
              <w:ind w:left="142"/>
              <w:outlineLvl w:val="2"/>
              <w:rPr>
                <w:rFonts w:asciiTheme="minorHAnsi" w:hAnsiTheme="minorHAnsi" w:cstheme="minorHAnsi"/>
                <w:sz w:val="22"/>
                <w:szCs w:val="22"/>
              </w:rPr>
            </w:pPr>
            <w:r>
              <w:rPr>
                <w:rFonts w:asciiTheme="minorHAnsi" w:hAnsiTheme="minorHAnsi" w:cstheme="minorHAnsi"/>
                <w:sz w:val="22"/>
                <w:szCs w:val="22"/>
              </w:rPr>
              <w:t xml:space="preserve">Other </w:t>
            </w:r>
            <w:r w:rsidRPr="000E76B9">
              <w:rPr>
                <w:rFonts w:asciiTheme="minorHAnsi" w:hAnsiTheme="minorHAnsi" w:cstheme="minorHAnsi"/>
                <w:sz w:val="22"/>
                <w:szCs w:val="22"/>
              </w:rPr>
              <w:t>Videos:</w:t>
            </w:r>
          </w:p>
          <w:p w14:paraId="0945A03F" w14:textId="77777777" w:rsidR="005F2E96" w:rsidRPr="000E76B9" w:rsidRDefault="005F2E96" w:rsidP="00E73918">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Making a stone axehead by James Dilley (3:4</w:t>
            </w:r>
            <w:r>
              <w:rPr>
                <w:rFonts w:asciiTheme="minorHAnsi" w:hAnsiTheme="minorHAnsi" w:cstheme="minorHAnsi"/>
                <w:sz w:val="22"/>
                <w:szCs w:val="22"/>
              </w:rPr>
              <w:t>5</w:t>
            </w:r>
            <w:r w:rsidRPr="000E76B9">
              <w:rPr>
                <w:rFonts w:asciiTheme="minorHAnsi" w:hAnsiTheme="minorHAnsi" w:cstheme="minorHAnsi"/>
                <w:sz w:val="22"/>
                <w:szCs w:val="22"/>
              </w:rPr>
              <w:t>)</w:t>
            </w:r>
            <w:r w:rsidRPr="000E76B9">
              <w:rPr>
                <w:rFonts w:asciiTheme="minorHAnsi" w:hAnsiTheme="minorHAnsi" w:cstheme="minorHAnsi"/>
                <w:sz w:val="22"/>
                <w:szCs w:val="22"/>
              </w:rPr>
              <w:br/>
            </w:r>
            <w:hyperlink r:id="rId20" w:history="1">
              <w:r w:rsidRPr="000E76B9">
                <w:rPr>
                  <w:rStyle w:val="Hyperlink"/>
                  <w:rFonts w:asciiTheme="minorHAnsi" w:hAnsiTheme="minorHAnsi" w:cstheme="minorHAnsi"/>
                  <w:sz w:val="22"/>
                  <w:szCs w:val="22"/>
                </w:rPr>
                <w:t>https://www.youtube.com/watch?v=VDJ5gJxheRo</w:t>
              </w:r>
            </w:hyperlink>
          </w:p>
          <w:p w14:paraId="4F214B1B" w14:textId="77777777" w:rsidR="005F2E96" w:rsidRDefault="005F2E96" w:rsidP="00E73918">
            <w:pPr>
              <w:pStyle w:val="NormalWeb"/>
              <w:spacing w:before="0" w:beforeAutospacing="0" w:after="0" w:afterAutospacing="0"/>
              <w:ind w:left="142"/>
              <w:rPr>
                <w:rFonts w:asciiTheme="minorHAnsi" w:hAnsiTheme="minorHAnsi" w:cstheme="minorHAnsi"/>
                <w:sz w:val="22"/>
                <w:szCs w:val="22"/>
              </w:rPr>
            </w:pPr>
          </w:p>
          <w:p w14:paraId="4B4B29D1" w14:textId="77777777" w:rsidR="005F2E96" w:rsidRDefault="005F2E96" w:rsidP="00E73918">
            <w:pPr>
              <w:pStyle w:val="NormalWeb"/>
              <w:spacing w:before="0" w:beforeAutospacing="0" w:after="0" w:afterAutospacing="0"/>
              <w:ind w:left="142"/>
              <w:rPr>
                <w:rFonts w:asciiTheme="minorHAnsi" w:hAnsiTheme="minorHAnsi" w:cstheme="minorHAnsi"/>
                <w:sz w:val="22"/>
                <w:szCs w:val="22"/>
              </w:rPr>
            </w:pPr>
            <w:r>
              <w:rPr>
                <w:rFonts w:asciiTheme="minorHAnsi" w:hAnsiTheme="minorHAnsi" w:cstheme="minorHAnsi"/>
                <w:sz w:val="22"/>
                <w:szCs w:val="22"/>
              </w:rPr>
              <w:t>How to make</w:t>
            </w:r>
            <w:r w:rsidRPr="000E76B9">
              <w:rPr>
                <w:rFonts w:asciiTheme="minorHAnsi" w:hAnsiTheme="minorHAnsi" w:cstheme="minorHAnsi"/>
                <w:sz w:val="22"/>
                <w:szCs w:val="22"/>
              </w:rPr>
              <w:t xml:space="preserve"> a </w:t>
            </w:r>
            <w:r>
              <w:rPr>
                <w:rFonts w:asciiTheme="minorHAnsi" w:hAnsiTheme="minorHAnsi" w:cstheme="minorHAnsi"/>
                <w:sz w:val="22"/>
                <w:szCs w:val="22"/>
              </w:rPr>
              <w:t xml:space="preserve"> prehistoric </w:t>
            </w:r>
            <w:r w:rsidRPr="000E76B9">
              <w:rPr>
                <w:rFonts w:asciiTheme="minorHAnsi" w:hAnsiTheme="minorHAnsi" w:cstheme="minorHAnsi"/>
                <w:sz w:val="22"/>
                <w:szCs w:val="22"/>
              </w:rPr>
              <w:t>flint axe by James Dilley (3:18)</w:t>
            </w:r>
            <w:r w:rsidRPr="000E76B9">
              <w:rPr>
                <w:rFonts w:asciiTheme="minorHAnsi" w:hAnsiTheme="minorHAnsi" w:cstheme="minorHAnsi"/>
                <w:sz w:val="22"/>
                <w:szCs w:val="22"/>
              </w:rPr>
              <w:br/>
            </w:r>
            <w:hyperlink r:id="rId21" w:history="1">
              <w:r w:rsidRPr="005F7A1D">
                <w:rPr>
                  <w:rStyle w:val="Hyperlink"/>
                  <w:rFonts w:asciiTheme="minorHAnsi" w:hAnsiTheme="minorHAnsi" w:cstheme="minorHAnsi"/>
                  <w:sz w:val="22"/>
                  <w:szCs w:val="22"/>
                </w:rPr>
                <w:t>https://www.youtube.com/watch?v=ryMJ3c1gHuw&amp;t=97s</w:t>
              </w:r>
            </w:hyperlink>
          </w:p>
          <w:p w14:paraId="1D901D0E" w14:textId="77777777" w:rsidR="005F2E96" w:rsidRDefault="005F2E96" w:rsidP="00E73918">
            <w:pPr>
              <w:pStyle w:val="NormalWeb"/>
              <w:spacing w:before="0" w:beforeAutospacing="0" w:after="0" w:afterAutospacing="0"/>
              <w:ind w:left="142"/>
              <w:rPr>
                <w:rFonts w:asciiTheme="minorHAnsi" w:hAnsiTheme="minorHAnsi" w:cstheme="minorHAnsi"/>
                <w:sz w:val="22"/>
                <w:szCs w:val="22"/>
              </w:rPr>
            </w:pPr>
          </w:p>
          <w:p w14:paraId="3CB76BAB" w14:textId="77777777" w:rsidR="005F2E96" w:rsidRDefault="005F2E96" w:rsidP="00E73918">
            <w:pPr>
              <w:pStyle w:val="NormalWeb"/>
              <w:spacing w:before="0" w:beforeAutospacing="0" w:after="0" w:afterAutospacing="0"/>
              <w:ind w:left="142"/>
            </w:pPr>
            <w:r w:rsidRPr="000E76B9">
              <w:rPr>
                <w:rFonts w:asciiTheme="minorHAnsi" w:hAnsiTheme="minorHAnsi" w:cstheme="minorHAnsi"/>
                <w:sz w:val="22"/>
                <w:szCs w:val="22"/>
              </w:rPr>
              <w:t>Brandon Flint Knappers producing gunflints (4:34)</w:t>
            </w:r>
            <w:r w:rsidRPr="000E76B9">
              <w:rPr>
                <w:rFonts w:asciiTheme="minorHAnsi" w:hAnsiTheme="minorHAnsi" w:cstheme="minorHAnsi"/>
                <w:sz w:val="22"/>
                <w:szCs w:val="22"/>
              </w:rPr>
              <w:br/>
            </w:r>
            <w:hyperlink r:id="rId22" w:history="1">
              <w:r w:rsidRPr="000E76B9">
                <w:rPr>
                  <w:rStyle w:val="Hyperlink"/>
                  <w:rFonts w:asciiTheme="minorHAnsi" w:hAnsiTheme="minorHAnsi" w:cstheme="minorHAnsi"/>
                  <w:sz w:val="22"/>
                  <w:szCs w:val="22"/>
                </w:rPr>
                <w:t>https://www.youtube.com/watch?v=7XPEoiY3NnI</w:t>
              </w:r>
            </w:hyperlink>
            <w:r w:rsidRPr="000E76B9">
              <w:rPr>
                <w:rFonts w:asciiTheme="minorHAnsi" w:hAnsiTheme="minorHAnsi" w:cstheme="minorHAnsi"/>
                <w:sz w:val="22"/>
                <w:szCs w:val="22"/>
              </w:rPr>
              <w:br/>
              <w:t>Archive film from the 1940s talking about making</w:t>
            </w:r>
            <w:r>
              <w:t xml:space="preserve"> gun flints</w:t>
            </w:r>
          </w:p>
          <w:p w14:paraId="63AA40D5" w14:textId="77777777" w:rsidR="005F2E96" w:rsidRDefault="005F2E96" w:rsidP="00E73918">
            <w:pPr>
              <w:ind w:left="142"/>
            </w:pPr>
          </w:p>
          <w:p w14:paraId="158610AF" w14:textId="77777777" w:rsidR="005F2E96" w:rsidRPr="000E76B9" w:rsidRDefault="005F2E96" w:rsidP="00E73918">
            <w:pPr>
              <w:ind w:left="142"/>
              <w:rPr>
                <w:b/>
                <w:bCs/>
                <w:sz w:val="24"/>
                <w:szCs w:val="24"/>
              </w:rPr>
            </w:pPr>
            <w:r w:rsidRPr="000E76B9">
              <w:rPr>
                <w:b/>
                <w:bCs/>
                <w:sz w:val="24"/>
                <w:szCs w:val="24"/>
              </w:rPr>
              <w:t>Other websites:</w:t>
            </w:r>
          </w:p>
          <w:p w14:paraId="5BA304B7" w14:textId="38695337" w:rsidR="005F2E96" w:rsidRPr="005F2E96" w:rsidRDefault="00B71473" w:rsidP="005F2E96">
            <w:pPr>
              <w:pStyle w:val="NormalWeb"/>
              <w:spacing w:before="0" w:beforeAutospacing="0" w:after="0" w:afterAutospacing="0"/>
              <w:ind w:left="142"/>
              <w:rPr>
                <w:rFonts w:asciiTheme="minorHAnsi" w:hAnsiTheme="minorHAnsi" w:cstheme="minorHAnsi"/>
                <w:sz w:val="22"/>
                <w:szCs w:val="22"/>
              </w:rPr>
            </w:pPr>
            <w:hyperlink r:id="rId23" w:history="1">
              <w:r w:rsidR="005F2E96" w:rsidRPr="000E76B9">
                <w:rPr>
                  <w:rStyle w:val="Hyperlink"/>
                  <w:rFonts w:asciiTheme="minorHAnsi" w:hAnsiTheme="minorHAnsi" w:cstheme="minorHAnsi"/>
                  <w:sz w:val="22"/>
                  <w:szCs w:val="22"/>
                </w:rPr>
                <w:t>James Dilley’s website</w:t>
              </w:r>
            </w:hyperlink>
            <w:r w:rsidR="005F2E96" w:rsidRPr="000E76B9">
              <w:rPr>
                <w:rFonts w:asciiTheme="minorHAnsi" w:hAnsiTheme="minorHAnsi" w:cstheme="minorHAnsi"/>
                <w:sz w:val="22"/>
                <w:szCs w:val="22"/>
              </w:rPr>
              <w:t xml:space="preserve"> </w:t>
            </w:r>
            <w:hyperlink r:id="rId24" w:history="1">
              <w:r w:rsidR="005F2E96" w:rsidRPr="000E76B9">
                <w:rPr>
                  <w:rStyle w:val="Hyperlink"/>
                  <w:rFonts w:asciiTheme="minorHAnsi" w:hAnsiTheme="minorHAnsi" w:cstheme="minorHAnsi"/>
                  <w:sz w:val="22"/>
                  <w:szCs w:val="22"/>
                </w:rPr>
                <w:t>www.ancientcraft.co.uk/</w:t>
              </w:r>
            </w:hyperlink>
            <w:r w:rsidR="005F2E96" w:rsidRPr="000E76B9">
              <w:rPr>
                <w:rFonts w:asciiTheme="minorHAnsi" w:hAnsiTheme="minorHAnsi" w:cstheme="minorHAnsi"/>
                <w:sz w:val="22"/>
                <w:szCs w:val="22"/>
              </w:rPr>
              <w:t xml:space="preserve"> has a number of resources relating to flint knapping.</w:t>
            </w:r>
          </w:p>
        </w:tc>
      </w:tr>
    </w:tbl>
    <w:p w14:paraId="0B74BE24" w14:textId="77777777" w:rsidR="00FA2333" w:rsidRDefault="00FA2333" w:rsidP="00542097">
      <w:pPr>
        <w:spacing w:line="240" w:lineRule="auto"/>
        <w:jc w:val="center"/>
      </w:pPr>
    </w:p>
    <w:p w14:paraId="69E93C3B" w14:textId="629BC87F" w:rsidR="005F2E96" w:rsidRDefault="005F2E96" w:rsidP="00542097">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542097">
        <w:rPr>
          <w:rFonts w:cstheme="minorHAnsi"/>
        </w:rPr>
        <w:t>)</w:t>
      </w:r>
      <w:r>
        <w:rPr>
          <w:rFonts w:cstheme="minorHAnsi"/>
        </w:rPr>
        <w:t>. ©ARCH.</w:t>
      </w:r>
    </w:p>
    <w:sectPr w:rsidR="005F2E96" w:rsidSect="008504CC">
      <w:headerReference w:type="default" r:id="rId25"/>
      <w:footerReference w:type="default" r:id="rId26"/>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58FA" w14:textId="77777777" w:rsidR="00B71473" w:rsidRDefault="00B71473" w:rsidP="00D83A72">
      <w:pPr>
        <w:spacing w:after="0" w:line="240" w:lineRule="auto"/>
      </w:pPr>
      <w:r>
        <w:separator/>
      </w:r>
    </w:p>
  </w:endnote>
  <w:endnote w:type="continuationSeparator" w:id="0">
    <w:p w14:paraId="140AE247" w14:textId="77777777" w:rsidR="00B71473" w:rsidRDefault="00B71473"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3719B633" w14:textId="77777777" w:rsidR="008504CC" w:rsidRDefault="008504CC">
        <w:pPr>
          <w:pStyle w:val="Footer"/>
          <w:jc w:val="right"/>
        </w:pPr>
        <w:r>
          <w:fldChar w:fldCharType="begin"/>
        </w:r>
        <w:r>
          <w:instrText xml:space="preserve"> PAGE   \* MERGEFORMAT </w:instrText>
        </w:r>
        <w:r>
          <w:fldChar w:fldCharType="separate"/>
        </w:r>
        <w:r w:rsidR="001843A5">
          <w:rPr>
            <w:noProof/>
          </w:rPr>
          <w:t>6</w:t>
        </w:r>
        <w:r>
          <w:rPr>
            <w:noProof/>
          </w:rPr>
          <w:fldChar w:fldCharType="end"/>
        </w:r>
      </w:p>
    </w:sdtContent>
  </w:sdt>
  <w:p w14:paraId="706F8FC7"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116C" w14:textId="77777777" w:rsidR="00B71473" w:rsidRDefault="00B71473" w:rsidP="00D83A72">
      <w:pPr>
        <w:spacing w:after="0" w:line="240" w:lineRule="auto"/>
      </w:pPr>
      <w:r>
        <w:separator/>
      </w:r>
    </w:p>
  </w:footnote>
  <w:footnote w:type="continuationSeparator" w:id="0">
    <w:p w14:paraId="04D77723" w14:textId="77777777" w:rsidR="00B71473" w:rsidRDefault="00B71473"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9C40" w14:textId="77777777" w:rsidR="004038A0" w:rsidRDefault="004038A0" w:rsidP="004038A0">
    <w:pPr>
      <w:pStyle w:val="Header"/>
    </w:pPr>
    <w:r>
      <w:t>Lesson Three</w:t>
    </w:r>
    <w:r>
      <w:ptab w:relativeTo="margin" w:alignment="center" w:leader="none"/>
    </w:r>
    <w:r>
      <w:t>Stone Working and Flint Knapping</w:t>
    </w:r>
    <w:r>
      <w:ptab w:relativeTo="margin" w:alignment="right" w:leader="none"/>
    </w:r>
    <w:r>
      <w:t>Fourth Level</w:t>
    </w:r>
  </w:p>
  <w:p w14:paraId="3628DD3A" w14:textId="7679A681" w:rsidR="00D83A72" w:rsidRPr="004038A0" w:rsidRDefault="00D83A72" w:rsidP="0040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FC"/>
    <w:multiLevelType w:val="multilevel"/>
    <w:tmpl w:val="13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47846"/>
    <w:multiLevelType w:val="hybridMultilevel"/>
    <w:tmpl w:val="D110D8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5"/>
  </w:num>
  <w:num w:numId="5">
    <w:abstractNumId w:val="5"/>
  </w:num>
  <w:num w:numId="6">
    <w:abstractNumId w:val="7"/>
  </w:num>
  <w:num w:numId="7">
    <w:abstractNumId w:val="11"/>
  </w:num>
  <w:num w:numId="8">
    <w:abstractNumId w:val="6"/>
  </w:num>
  <w:num w:numId="9">
    <w:abstractNumId w:val="8"/>
  </w:num>
  <w:num w:numId="10">
    <w:abstractNumId w:val="2"/>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1"/>
  </w:num>
  <w:num w:numId="16">
    <w:abstractNumId w:val="10"/>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04BF"/>
    <w:rsid w:val="0001576A"/>
    <w:rsid w:val="000165F0"/>
    <w:rsid w:val="00081804"/>
    <w:rsid w:val="000F4F38"/>
    <w:rsid w:val="00101D71"/>
    <w:rsid w:val="001618E9"/>
    <w:rsid w:val="001843A5"/>
    <w:rsid w:val="00185A49"/>
    <w:rsid w:val="001F68A0"/>
    <w:rsid w:val="0028392A"/>
    <w:rsid w:val="00284F16"/>
    <w:rsid w:val="002A1914"/>
    <w:rsid w:val="002F636C"/>
    <w:rsid w:val="00365EA9"/>
    <w:rsid w:val="003845CD"/>
    <w:rsid w:val="00400568"/>
    <w:rsid w:val="004038A0"/>
    <w:rsid w:val="0041031A"/>
    <w:rsid w:val="00440D58"/>
    <w:rsid w:val="00466F14"/>
    <w:rsid w:val="004C228D"/>
    <w:rsid w:val="004D47F4"/>
    <w:rsid w:val="0052641C"/>
    <w:rsid w:val="00542097"/>
    <w:rsid w:val="00582D79"/>
    <w:rsid w:val="005B2912"/>
    <w:rsid w:val="005E1770"/>
    <w:rsid w:val="005E764B"/>
    <w:rsid w:val="005F2E96"/>
    <w:rsid w:val="00666FAF"/>
    <w:rsid w:val="00695BAB"/>
    <w:rsid w:val="006C131C"/>
    <w:rsid w:val="007168FB"/>
    <w:rsid w:val="00744238"/>
    <w:rsid w:val="007B30BD"/>
    <w:rsid w:val="0081019F"/>
    <w:rsid w:val="008203C1"/>
    <w:rsid w:val="00820477"/>
    <w:rsid w:val="00824061"/>
    <w:rsid w:val="0083637C"/>
    <w:rsid w:val="008504CC"/>
    <w:rsid w:val="008633D3"/>
    <w:rsid w:val="00903B9D"/>
    <w:rsid w:val="00913FB0"/>
    <w:rsid w:val="00916401"/>
    <w:rsid w:val="0094174E"/>
    <w:rsid w:val="009814A1"/>
    <w:rsid w:val="009A224B"/>
    <w:rsid w:val="009A5D6D"/>
    <w:rsid w:val="009C4673"/>
    <w:rsid w:val="00A51295"/>
    <w:rsid w:val="00AC5F5A"/>
    <w:rsid w:val="00B37506"/>
    <w:rsid w:val="00B4387F"/>
    <w:rsid w:val="00B53EBC"/>
    <w:rsid w:val="00B71473"/>
    <w:rsid w:val="00B93A2F"/>
    <w:rsid w:val="00C10458"/>
    <w:rsid w:val="00C414E8"/>
    <w:rsid w:val="00C47617"/>
    <w:rsid w:val="00C80049"/>
    <w:rsid w:val="00CE1DC7"/>
    <w:rsid w:val="00D0738D"/>
    <w:rsid w:val="00D56B31"/>
    <w:rsid w:val="00D61849"/>
    <w:rsid w:val="00D83A72"/>
    <w:rsid w:val="00D855FC"/>
    <w:rsid w:val="00DE0438"/>
    <w:rsid w:val="00DF7976"/>
    <w:rsid w:val="00E364B1"/>
    <w:rsid w:val="00E60701"/>
    <w:rsid w:val="00E86031"/>
    <w:rsid w:val="00EB4D06"/>
    <w:rsid w:val="00EC7824"/>
    <w:rsid w:val="00ED0A88"/>
    <w:rsid w:val="00F04501"/>
    <w:rsid w:val="00F04B72"/>
    <w:rsid w:val="00F14305"/>
    <w:rsid w:val="00F33093"/>
    <w:rsid w:val="00F67024"/>
    <w:rsid w:val="00F92EB8"/>
    <w:rsid w:val="00FA2333"/>
    <w:rsid w:val="00FD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C5E3B"/>
  <w15:docId w15:val="{75968DFF-AB32-47E8-AC4D-DCEC5BC1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73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D0738D"/>
    <w:rPr>
      <w:sz w:val="16"/>
      <w:szCs w:val="16"/>
    </w:rPr>
  </w:style>
  <w:style w:type="paragraph" w:styleId="CommentText">
    <w:name w:val="annotation text"/>
    <w:basedOn w:val="Normal"/>
    <w:link w:val="CommentTextChar"/>
    <w:uiPriority w:val="99"/>
    <w:semiHidden/>
    <w:unhideWhenUsed/>
    <w:rsid w:val="00D0738D"/>
    <w:pPr>
      <w:spacing w:line="240" w:lineRule="auto"/>
    </w:pPr>
    <w:rPr>
      <w:sz w:val="20"/>
      <w:szCs w:val="20"/>
    </w:rPr>
  </w:style>
  <w:style w:type="character" w:customStyle="1" w:styleId="CommentTextChar">
    <w:name w:val="Comment Text Char"/>
    <w:basedOn w:val="DefaultParagraphFont"/>
    <w:link w:val="CommentText"/>
    <w:uiPriority w:val="99"/>
    <w:semiHidden/>
    <w:rsid w:val="00D0738D"/>
    <w:rPr>
      <w:sz w:val="20"/>
      <w:szCs w:val="20"/>
    </w:rPr>
  </w:style>
  <w:style w:type="character" w:customStyle="1" w:styleId="Heading3Char">
    <w:name w:val="Heading 3 Char"/>
    <w:basedOn w:val="DefaultParagraphFont"/>
    <w:link w:val="Heading3"/>
    <w:uiPriority w:val="9"/>
    <w:rsid w:val="00D0738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07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738D"/>
    <w:rPr>
      <w:b/>
      <w:bCs/>
    </w:rPr>
  </w:style>
  <w:style w:type="character" w:styleId="Emphasis">
    <w:name w:val="Emphasis"/>
    <w:basedOn w:val="DefaultParagraphFont"/>
    <w:uiPriority w:val="20"/>
    <w:qFormat/>
    <w:rsid w:val="00D07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192500076">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263756088">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archaeology.asp" TargetMode="External"/><Relationship Id="rId13" Type="http://schemas.openxmlformats.org/officeDocument/2006/relationships/hyperlink" Target="http://www.scottishheritagehub.com/content/523-coarse-stone-artefacts-neolithic" TargetMode="External"/><Relationship Id="rId18" Type="http://schemas.openxmlformats.org/officeDocument/2006/relationships/hyperlink" Target="http://www.scran.ac.uk/database/record.php?usi=000-100-033-805-C&amp;scache=2ybtk32oc7&amp;searchdb=scra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ryMJ3c1gHuw&amp;t=97s"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scottishheritagehub.com/content/522-axeheads-plus-adze-heads-and-chisels" TargetMode="External"/><Relationship Id="rId17" Type="http://schemas.openxmlformats.org/officeDocument/2006/relationships/hyperlink" Target="http://www.scran.ac.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tishheritagehub.com/content/431-coarse-stone-artefacts" TargetMode="External"/><Relationship Id="rId20" Type="http://schemas.openxmlformats.org/officeDocument/2006/relationships/hyperlink" Target="https://www.youtube.com/watch?v=VDJ5gJxh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heritagehub.com/content/521-small-knapped-tools-such-scrapers-and-blades" TargetMode="External"/><Relationship Id="rId24" Type="http://schemas.openxmlformats.org/officeDocument/2006/relationships/hyperlink" Target="http://www.ancientcraft.co.uk/" TargetMode="External"/><Relationship Id="rId5" Type="http://schemas.openxmlformats.org/officeDocument/2006/relationships/footnotes" Target="footnotes.xml"/><Relationship Id="rId15" Type="http://schemas.openxmlformats.org/officeDocument/2006/relationships/hyperlink" Target="http://www.scottishheritagehub.com/content/432-flaked-lithics-bronze-age" TargetMode="External"/><Relationship Id="rId23" Type="http://schemas.openxmlformats.org/officeDocument/2006/relationships/hyperlink" Target="http://www.ancientcraft.co.uk" TargetMode="External"/><Relationship Id="rId28" Type="http://schemas.openxmlformats.org/officeDocument/2006/relationships/theme" Target="theme/theme1.xml"/><Relationship Id="rId10" Type="http://schemas.openxmlformats.org/officeDocument/2006/relationships/hyperlink" Target="http://www.scottishheritagehub.com/content/411-artefacts" TargetMode="External"/><Relationship Id="rId19" Type="http://schemas.openxmlformats.org/officeDocument/2006/relationships/hyperlink" Target="http://www.scran.ac.uk/database/record.php?usi=000-000-136-604-C&amp;scache=1ybs832oc6&amp;searchdb=scran" TargetMode="Externa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scottishheritagehub.com/content/524-%E2%80%98special%E2%80%99-stone-artefacts-eg-carved-stone-balls-and-maceheads" TargetMode="External"/><Relationship Id="rId22" Type="http://schemas.openxmlformats.org/officeDocument/2006/relationships/hyperlink" Target="https://www.youtube.com/watch?v=7XPEoiY3Nn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2019-11-29T04:43:00Z</dcterms:created>
  <dcterms:modified xsi:type="dcterms:W3CDTF">2019-11-29T17:47:00Z</dcterms:modified>
</cp:coreProperties>
</file>