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4D2756" w14:paraId="586C6496" w14:textId="77777777" w:rsidTr="001B445D">
        <w:trPr>
          <w:trHeight w:val="680"/>
        </w:trPr>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447505CD" w14:textId="68AC4DD3" w:rsidR="004D2756" w:rsidRPr="00E86031" w:rsidRDefault="004D2756" w:rsidP="00D83A72">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Pr>
                <w:b/>
                <w:color w:val="FFFFFF" w:themeColor="background1"/>
                <w:sz w:val="48"/>
                <w:szCs w:val="48"/>
              </w:rPr>
              <w:t>Three</w:t>
            </w:r>
            <w:r w:rsidRPr="00E86031">
              <w:rPr>
                <w:b/>
                <w:color w:val="FFFFFF" w:themeColor="background1"/>
                <w:sz w:val="48"/>
                <w:szCs w:val="48"/>
              </w:rPr>
              <w:t xml:space="preserve">: </w:t>
            </w:r>
            <w:r>
              <w:rPr>
                <w:b/>
                <w:color w:val="FFFFFF" w:themeColor="background1"/>
                <w:sz w:val="48"/>
                <w:szCs w:val="48"/>
              </w:rPr>
              <w:t>Stone Working &amp; Flint Knapping</w:t>
            </w:r>
          </w:p>
        </w:tc>
      </w:tr>
      <w:tr w:rsidR="004D2756" w14:paraId="439D9ED4" w14:textId="77777777" w:rsidTr="00CD1E99">
        <w:tc>
          <w:tcPr>
            <w:tcW w:w="9498" w:type="dxa"/>
            <w:gridSpan w:val="2"/>
            <w:tcBorders>
              <w:top w:val="single" w:sz="24" w:space="0" w:color="4F6228" w:themeColor="accent3" w:themeShade="80"/>
              <w:bottom w:val="single" w:sz="24" w:space="0" w:color="4F6228" w:themeColor="accent3" w:themeShade="80"/>
            </w:tcBorders>
            <w:shd w:val="clear" w:color="auto" w:fill="EAF1DD" w:themeFill="accent3" w:themeFillTint="33"/>
          </w:tcPr>
          <w:p w14:paraId="515BA389" w14:textId="5E3699F5" w:rsidR="004D2756" w:rsidRDefault="004D2756" w:rsidP="00C43DE0">
            <w:pPr>
              <w:jc w:val="both"/>
            </w:pPr>
            <w:r>
              <w:t>This is the first in a series of lessons focusing on how these objects are made. The lesson makes use of a video produced by ARCH of a workshop delivered by an experienced flintknapper and it shows the skill and knowledge required to produce flint objects. While flintknapping is not a part of this lesson it is something the class could try</w:t>
            </w:r>
            <w:r w:rsidR="0005781F">
              <w:t>.</w:t>
            </w:r>
            <w:r w:rsidR="00C43DE0">
              <w:t xml:space="preserve"> </w:t>
            </w:r>
            <w:r w:rsidR="0005781F">
              <w:t>H</w:t>
            </w:r>
            <w:r w:rsidR="00C43DE0">
              <w:t>owever</w:t>
            </w:r>
            <w:r w:rsidR="0005781F">
              <w:t>,</w:t>
            </w:r>
            <w:r w:rsidR="00C43DE0">
              <w:t xml:space="preserve"> flint knapping is a difficult skill and proper protective equipment is needed and risks of injury need to be considered carefully before attempting it with a class.</w:t>
            </w:r>
          </w:p>
        </w:tc>
      </w:tr>
      <w:tr w:rsidR="00D83A72" w14:paraId="6F74E048" w14:textId="77777777" w:rsidTr="00CD1E99">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tcPr>
          <w:p w14:paraId="10E2FF9D"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01875E9C" w14:textId="77777777" w:rsidTr="00CD1E99">
        <w:trPr>
          <w:trHeight w:val="222"/>
        </w:trPr>
        <w:tc>
          <w:tcPr>
            <w:tcW w:w="4536" w:type="dxa"/>
            <w:tcBorders>
              <w:top w:val="single" w:sz="24" w:space="0" w:color="4F6228" w:themeColor="accent3" w:themeShade="80"/>
              <w:bottom w:val="single" w:sz="12" w:space="0" w:color="FFFFFF" w:themeColor="background1"/>
              <w:right w:val="single" w:sz="12" w:space="0" w:color="FFFFFF" w:themeColor="background1"/>
            </w:tcBorders>
            <w:shd w:val="clear" w:color="auto" w:fill="C2D69B" w:themeFill="accent3" w:themeFillTint="99"/>
          </w:tcPr>
          <w:p w14:paraId="71CD1779"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4F6228" w:themeColor="accent3" w:themeShade="80"/>
              <w:left w:val="single" w:sz="12" w:space="0" w:color="FFFFFF" w:themeColor="background1"/>
              <w:bottom w:val="single" w:sz="12" w:space="0" w:color="FFFFFF" w:themeColor="background1"/>
            </w:tcBorders>
            <w:shd w:val="clear" w:color="auto" w:fill="C2D69B" w:themeFill="accent3" w:themeFillTint="99"/>
          </w:tcPr>
          <w:p w14:paraId="640A7DC2" w14:textId="77777777" w:rsidR="00D83A72" w:rsidRPr="000F4F38" w:rsidRDefault="00D83A72" w:rsidP="00D83A72">
            <w:pPr>
              <w:jc w:val="both"/>
              <w:rPr>
                <w:sz w:val="24"/>
                <w:szCs w:val="24"/>
              </w:rPr>
            </w:pPr>
            <w:r w:rsidRPr="000F4F38">
              <w:rPr>
                <w:sz w:val="24"/>
                <w:szCs w:val="24"/>
              </w:rPr>
              <w:t>Benchmarks</w:t>
            </w:r>
          </w:p>
        </w:tc>
      </w:tr>
      <w:tr w:rsidR="00D83A72" w14:paraId="58A792C9" w14:textId="77777777" w:rsidTr="00CD1E99">
        <w:trPr>
          <w:trHeight w:val="1065"/>
        </w:trPr>
        <w:tc>
          <w:tcPr>
            <w:tcW w:w="4536" w:type="dxa"/>
            <w:tcBorders>
              <w:top w:val="single" w:sz="12" w:space="0" w:color="FFFFFF" w:themeColor="background1"/>
              <w:bottom w:val="single" w:sz="24" w:space="0" w:color="4F6228" w:themeColor="accent3" w:themeShade="80"/>
              <w:right w:val="single" w:sz="12" w:space="0" w:color="FFFFFF" w:themeColor="background1"/>
            </w:tcBorders>
            <w:shd w:val="clear" w:color="auto" w:fill="EAF1DD" w:themeFill="accent3" w:themeFillTint="33"/>
          </w:tcPr>
          <w:p w14:paraId="59C674DB" w14:textId="73A52322" w:rsidR="00CE6604" w:rsidRPr="00A822D1" w:rsidRDefault="00CE6604" w:rsidP="00A822D1">
            <w:pPr>
              <w:tabs>
                <w:tab w:val="left" w:pos="720"/>
                <w:tab w:val="left" w:pos="1440"/>
                <w:tab w:val="left" w:pos="2160"/>
                <w:tab w:val="left" w:pos="2880"/>
                <w:tab w:val="left" w:pos="4680"/>
                <w:tab w:val="left" w:pos="5400"/>
                <w:tab w:val="right" w:pos="9000"/>
              </w:tabs>
              <w:spacing w:line="280" w:lineRule="exact"/>
              <w:rPr>
                <w:rFonts w:cs="Arial"/>
                <w:b/>
              </w:rPr>
            </w:pPr>
            <w:r w:rsidRPr="00CE6604">
              <w:rPr>
                <w:rFonts w:cs="Arial"/>
                <w:b/>
              </w:rPr>
              <w:t xml:space="preserve">I am aware that different types of evidence can help </w:t>
            </w:r>
            <w:r w:rsidR="00A822D1">
              <w:rPr>
                <w:rFonts w:cs="Arial"/>
                <w:b/>
              </w:rPr>
              <w:t xml:space="preserve">me to find out about the past. </w:t>
            </w:r>
            <w:r w:rsidRPr="00CE6604">
              <w:rPr>
                <w:rFonts w:cs="Arial"/>
                <w:b/>
                <w:color w:val="B94483"/>
              </w:rPr>
              <w:t>SOC 0-01a</w:t>
            </w:r>
          </w:p>
          <w:p w14:paraId="2D7DD28C" w14:textId="77777777" w:rsidR="00CE6604" w:rsidRPr="00CE6604" w:rsidRDefault="00CE6604" w:rsidP="00CE6604">
            <w:pPr>
              <w:tabs>
                <w:tab w:val="left" w:pos="720"/>
                <w:tab w:val="left" w:pos="1440"/>
                <w:tab w:val="left" w:pos="2160"/>
                <w:tab w:val="left" w:pos="2880"/>
                <w:tab w:val="left" w:pos="4680"/>
                <w:tab w:val="left" w:pos="5400"/>
                <w:tab w:val="right" w:pos="9000"/>
              </w:tabs>
              <w:spacing w:line="280" w:lineRule="exact"/>
              <w:rPr>
                <w:rFonts w:cs="Arial"/>
                <w:b/>
              </w:rPr>
            </w:pPr>
          </w:p>
          <w:p w14:paraId="4262115E" w14:textId="36F5FE2D" w:rsidR="00CE6604" w:rsidRPr="00A822D1" w:rsidRDefault="00CE6604" w:rsidP="00A822D1">
            <w:pPr>
              <w:tabs>
                <w:tab w:val="left" w:pos="720"/>
                <w:tab w:val="left" w:pos="1440"/>
                <w:tab w:val="left" w:pos="2160"/>
                <w:tab w:val="left" w:pos="2880"/>
                <w:tab w:val="left" w:pos="4680"/>
                <w:tab w:val="left" w:pos="5400"/>
                <w:tab w:val="right" w:pos="9000"/>
              </w:tabs>
              <w:spacing w:line="280" w:lineRule="exact"/>
              <w:rPr>
                <w:rFonts w:cs="Arial"/>
                <w:bCs/>
              </w:rPr>
            </w:pPr>
            <w:r>
              <w:rPr>
                <w:rFonts w:cs="Arial"/>
                <w:bCs/>
              </w:rPr>
              <w:t xml:space="preserve">I can make a personal link to the past by exploring </w:t>
            </w:r>
            <w:r w:rsidR="000E1476">
              <w:rPr>
                <w:rFonts w:cs="Arial"/>
                <w:bCs/>
              </w:rPr>
              <w:t>object</w:t>
            </w:r>
            <w:r>
              <w:rPr>
                <w:rFonts w:cs="Arial"/>
                <w:bCs/>
              </w:rPr>
              <w:t xml:space="preserve">s or images connected with important individuals or special events in my life. </w:t>
            </w:r>
            <w:r>
              <w:rPr>
                <w:rFonts w:cs="Arial"/>
                <w:bCs/>
                <w:color w:val="B94483"/>
              </w:rPr>
              <w:t>SOC 0-02a</w:t>
            </w:r>
          </w:p>
          <w:p w14:paraId="4741211C" w14:textId="77777777" w:rsidR="00CE6604" w:rsidRDefault="00CE6604" w:rsidP="00CE6604">
            <w:pPr>
              <w:tabs>
                <w:tab w:val="left" w:pos="720"/>
                <w:tab w:val="left" w:pos="1440"/>
                <w:tab w:val="left" w:pos="2160"/>
                <w:tab w:val="left" w:pos="2880"/>
                <w:tab w:val="left" w:pos="4680"/>
                <w:tab w:val="left" w:pos="5400"/>
                <w:tab w:val="right" w:pos="9000"/>
              </w:tabs>
              <w:spacing w:line="280" w:lineRule="exact"/>
              <w:jc w:val="both"/>
              <w:rPr>
                <w:rFonts w:cs="Arial"/>
                <w:b/>
                <w:bCs/>
                <w:color w:val="FF0000"/>
              </w:rPr>
            </w:pPr>
          </w:p>
          <w:p w14:paraId="17F90125" w14:textId="6F2A14DD" w:rsidR="00D83A72" w:rsidRPr="00A822D1" w:rsidRDefault="00CE6604" w:rsidP="00A822D1">
            <w:pPr>
              <w:spacing w:line="280" w:lineRule="exact"/>
              <w:rPr>
                <w:rFonts w:cs="Arial"/>
                <w:b/>
              </w:rPr>
            </w:pPr>
            <w:r w:rsidRPr="00CE6604">
              <w:rPr>
                <w:rFonts w:cs="Arial"/>
                <w:b/>
              </w:rPr>
              <w:t>I have explored how people lived in the past and have used imaginative play to show how their lives were different from my own and people around me.</w:t>
            </w:r>
            <w:r w:rsidR="00A822D1">
              <w:rPr>
                <w:rFonts w:cs="Arial"/>
                <w:b/>
              </w:rPr>
              <w:t xml:space="preserve"> </w:t>
            </w:r>
            <w:r w:rsidRPr="00CE6604">
              <w:rPr>
                <w:rFonts w:cs="Arial"/>
                <w:b/>
                <w:color w:val="B94483"/>
              </w:rPr>
              <w:t>SOC 0-04a</w:t>
            </w:r>
          </w:p>
        </w:tc>
        <w:tc>
          <w:tcPr>
            <w:tcW w:w="4962" w:type="dxa"/>
            <w:tcBorders>
              <w:top w:val="single" w:sz="12" w:space="0" w:color="FFFFFF" w:themeColor="background1"/>
              <w:left w:val="single" w:sz="12" w:space="0" w:color="FFFFFF" w:themeColor="background1"/>
              <w:bottom w:val="single" w:sz="24" w:space="0" w:color="4F6228" w:themeColor="accent3" w:themeShade="80"/>
            </w:tcBorders>
            <w:shd w:val="clear" w:color="auto" w:fill="EAF1DD" w:themeFill="accent3" w:themeFillTint="33"/>
          </w:tcPr>
          <w:p w14:paraId="714B351D" w14:textId="77777777" w:rsidR="00CE6604" w:rsidRP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b/>
                <w:bCs/>
              </w:rPr>
            </w:pPr>
            <w:r w:rsidRPr="00CE6604">
              <w:rPr>
                <w:rFonts w:cs="Arial"/>
                <w:b/>
                <w:bCs/>
              </w:rPr>
              <w:t>Identifies at least two different types of evidence which can provide information about the past, for example, pictures, family stories, artefacts.</w:t>
            </w:r>
          </w:p>
          <w:p w14:paraId="6D418D72" w14:textId="77777777" w:rsid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rPr>
            </w:pPr>
            <w:r>
              <w:rPr>
                <w:rFonts w:cs="Arial"/>
              </w:rPr>
              <w:t>Recalls past events from their own life or that of their family, for example learning to ride a bike, a special party.</w:t>
            </w:r>
          </w:p>
          <w:p w14:paraId="173034BD" w14:textId="77777777" w:rsidR="00CE6604" w:rsidRP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b/>
                <w:bCs/>
              </w:rPr>
            </w:pPr>
            <w:r w:rsidRPr="00CE6604">
              <w:rPr>
                <w:rFonts w:cs="Arial"/>
                <w:b/>
                <w:bCs/>
              </w:rPr>
              <w:t>Recognises that people in the past lived differently.</w:t>
            </w:r>
          </w:p>
          <w:p w14:paraId="1B9906D3" w14:textId="5A735FD4" w:rsidR="00D83A72" w:rsidRP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rPr>
            </w:pPr>
            <w:r w:rsidRPr="00CE6604">
              <w:rPr>
                <w:rFonts w:cs="Arial"/>
                <w:b/>
                <w:bCs/>
              </w:rPr>
              <w:t>Uses knowledge of the past to demonstrate a difference between their life today and life in the past. For example, diet, lifestyle, clothing.</w:t>
            </w:r>
          </w:p>
        </w:tc>
      </w:tr>
      <w:tr w:rsidR="00903B9D" w14:paraId="1B0C8290" w14:textId="77777777" w:rsidTr="00CD1E99">
        <w:trPr>
          <w:trHeight w:val="126"/>
        </w:trPr>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tcPr>
          <w:p w14:paraId="2FB70376"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0B3D" w14:paraId="75DF0145" w14:textId="77777777" w:rsidTr="00CD1E99">
        <w:trPr>
          <w:trHeight w:val="409"/>
        </w:trPr>
        <w:tc>
          <w:tcPr>
            <w:tcW w:w="9498" w:type="dxa"/>
            <w:gridSpan w:val="2"/>
            <w:tcBorders>
              <w:top w:val="single" w:sz="24" w:space="0" w:color="4F6228" w:themeColor="accent3" w:themeShade="80"/>
              <w:bottom w:val="single" w:sz="24" w:space="0" w:color="4F6228" w:themeColor="accent3" w:themeShade="80"/>
            </w:tcBorders>
            <w:shd w:val="clear" w:color="auto" w:fill="EAF1DD" w:themeFill="accent3" w:themeFillTint="33"/>
          </w:tcPr>
          <w:p w14:paraId="2174D1E0" w14:textId="77777777" w:rsidR="00900B3D" w:rsidRPr="00BB2A74" w:rsidRDefault="00900B3D" w:rsidP="00B664B8">
            <w:pPr>
              <w:tabs>
                <w:tab w:val="left" w:pos="720"/>
                <w:tab w:val="left" w:pos="1440"/>
                <w:tab w:val="left" w:pos="2160"/>
                <w:tab w:val="left" w:pos="2880"/>
                <w:tab w:val="left" w:pos="4680"/>
                <w:tab w:val="left" w:pos="5400"/>
                <w:tab w:val="right" w:pos="9000"/>
              </w:tabs>
              <w:spacing w:line="240" w:lineRule="atLeast"/>
              <w:rPr>
                <w:rFonts w:cs="Arial"/>
                <w:b/>
                <w:sz w:val="20"/>
                <w:szCs w:val="20"/>
              </w:rPr>
            </w:pPr>
            <w:r w:rsidRPr="00BB2A74">
              <w:rPr>
                <w:rFonts w:cs="Arial"/>
                <w:b/>
                <w:sz w:val="20"/>
                <w:szCs w:val="20"/>
              </w:rPr>
              <w:t>Science (Materials):</w:t>
            </w:r>
          </w:p>
          <w:p w14:paraId="0538FA17" w14:textId="09CFC971" w:rsidR="00900B3D" w:rsidRPr="004D2756" w:rsidRDefault="00900B3D" w:rsidP="004D2756">
            <w:p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5C7939">
              <w:rPr>
                <w:rFonts w:cs="Arial"/>
                <w:sz w:val="20"/>
                <w:szCs w:val="20"/>
              </w:rPr>
              <w:t>Through creative play, I explore different materials and can share my reasoning for selecting materials for different purposes.</w:t>
            </w:r>
            <w:r>
              <w:rPr>
                <w:rFonts w:cs="Arial"/>
                <w:sz w:val="20"/>
                <w:szCs w:val="20"/>
              </w:rPr>
              <w:t xml:space="preserve"> </w:t>
            </w:r>
            <w:r w:rsidRPr="00BB2A74">
              <w:rPr>
                <w:rFonts w:cs="Arial"/>
                <w:b/>
                <w:color w:val="1C826C"/>
                <w:sz w:val="20"/>
                <w:szCs w:val="20"/>
              </w:rPr>
              <w:t>SCN 0-15a</w:t>
            </w:r>
          </w:p>
        </w:tc>
      </w:tr>
      <w:tr w:rsidR="008504CC" w14:paraId="64E2BF68" w14:textId="77777777" w:rsidTr="00CD1E99">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tcPr>
          <w:p w14:paraId="315D5716"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4D2756" w14:paraId="38397395" w14:textId="77777777" w:rsidTr="00CD1E99">
        <w:tc>
          <w:tcPr>
            <w:tcW w:w="9498" w:type="dxa"/>
            <w:gridSpan w:val="2"/>
            <w:tcBorders>
              <w:top w:val="single" w:sz="12" w:space="0" w:color="FFFFFF" w:themeColor="background1"/>
              <w:bottom w:val="single" w:sz="12" w:space="0" w:color="FFFFFF" w:themeColor="background1"/>
            </w:tcBorders>
            <w:shd w:val="clear" w:color="auto" w:fill="EAF1DD" w:themeFill="accent3" w:themeFillTint="33"/>
          </w:tcPr>
          <w:p w14:paraId="222673E9" w14:textId="68E0FD94" w:rsidR="004D2756" w:rsidRPr="00A822D1" w:rsidRDefault="004D2756" w:rsidP="000F4F38">
            <w:pPr>
              <w:rPr>
                <w:sz w:val="24"/>
                <w:szCs w:val="24"/>
              </w:rPr>
            </w:pPr>
            <w:r>
              <w:t>I can identify different materials.</w:t>
            </w:r>
          </w:p>
        </w:tc>
      </w:tr>
      <w:tr w:rsidR="004D2756" w14:paraId="6FFCC101" w14:textId="77777777" w:rsidTr="00CD1E99">
        <w:tc>
          <w:tcPr>
            <w:tcW w:w="9498" w:type="dxa"/>
            <w:gridSpan w:val="2"/>
            <w:tcBorders>
              <w:top w:val="single" w:sz="12" w:space="0" w:color="FFFFFF" w:themeColor="background1"/>
              <w:bottom w:val="single" w:sz="12" w:space="0" w:color="FFFFFF" w:themeColor="background1"/>
            </w:tcBorders>
            <w:shd w:val="clear" w:color="auto" w:fill="EAF1DD" w:themeFill="accent3" w:themeFillTint="33"/>
          </w:tcPr>
          <w:p w14:paraId="0506C694" w14:textId="64FEF81A" w:rsidR="004D2756" w:rsidRPr="00DB5FAD" w:rsidRDefault="004D2756" w:rsidP="000F4F38">
            <w:pPr>
              <w:rPr>
                <w:rFonts w:cs="Arial"/>
              </w:rPr>
            </w:pPr>
            <w:r>
              <w:t>I can describe and discuss similarities and differences between my life and that of ancient peoples.</w:t>
            </w:r>
          </w:p>
        </w:tc>
      </w:tr>
      <w:tr w:rsidR="004D2756" w14:paraId="5356F615" w14:textId="77777777" w:rsidTr="00CD1E99">
        <w:tc>
          <w:tcPr>
            <w:tcW w:w="9498" w:type="dxa"/>
            <w:gridSpan w:val="2"/>
            <w:tcBorders>
              <w:top w:val="single" w:sz="12" w:space="0" w:color="FFFFFF" w:themeColor="background1"/>
              <w:bottom w:val="single" w:sz="24" w:space="0" w:color="4F6228" w:themeColor="accent3" w:themeShade="80"/>
            </w:tcBorders>
            <w:shd w:val="clear" w:color="auto" w:fill="EAF1DD" w:themeFill="accent3" w:themeFillTint="33"/>
          </w:tcPr>
          <w:p w14:paraId="3FEBC7A6" w14:textId="1D646085" w:rsidR="004D2756" w:rsidRPr="00A822D1" w:rsidRDefault="004D2756" w:rsidP="000F4F38">
            <w:pPr>
              <w:rPr>
                <w:sz w:val="24"/>
                <w:szCs w:val="24"/>
              </w:rPr>
            </w:pPr>
            <w:r>
              <w:t xml:space="preserve">I know that ancient peoples traded </w:t>
            </w:r>
            <w:r w:rsidR="000E1476">
              <w:t>object</w:t>
            </w:r>
            <w:r>
              <w:t>s.</w:t>
            </w:r>
          </w:p>
        </w:tc>
      </w:tr>
      <w:tr w:rsidR="000F4F38" w14:paraId="55794491" w14:textId="77777777" w:rsidTr="00CD1E99">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tcPr>
          <w:p w14:paraId="7E45C3E6" w14:textId="77777777" w:rsidR="000F4F38" w:rsidRPr="008504CC" w:rsidRDefault="000F4F38" w:rsidP="000F4F38">
            <w:pPr>
              <w:rPr>
                <w:b/>
                <w:color w:val="FFFFFF" w:themeColor="background1"/>
                <w:sz w:val="28"/>
                <w:szCs w:val="28"/>
              </w:rPr>
            </w:pPr>
            <w:r w:rsidRPr="008504CC">
              <w:rPr>
                <w:b/>
                <w:color w:val="FFFFFF" w:themeColor="background1"/>
                <w:sz w:val="28"/>
                <w:szCs w:val="28"/>
              </w:rPr>
              <w:t>Resources and Suggested Reading</w:t>
            </w:r>
          </w:p>
        </w:tc>
      </w:tr>
      <w:tr w:rsidR="000F4F38" w14:paraId="78913BEE" w14:textId="77777777" w:rsidTr="00CD1E99">
        <w:tc>
          <w:tcPr>
            <w:tcW w:w="9498" w:type="dxa"/>
            <w:gridSpan w:val="2"/>
            <w:tcBorders>
              <w:top w:val="single" w:sz="24" w:space="0" w:color="4F6228" w:themeColor="accent3" w:themeShade="80"/>
              <w:bottom w:val="single" w:sz="12" w:space="0" w:color="FFFFFF" w:themeColor="background1"/>
            </w:tcBorders>
            <w:shd w:val="clear" w:color="auto" w:fill="C2D69B" w:themeFill="accent3" w:themeFillTint="99"/>
          </w:tcPr>
          <w:p w14:paraId="28484BD0" w14:textId="160869A6"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9A7181">
              <w:rPr>
                <w:b/>
                <w:sz w:val="24"/>
                <w:szCs w:val="24"/>
              </w:rPr>
              <w:t xml:space="preserve"> or from the ARCH website</w:t>
            </w:r>
          </w:p>
        </w:tc>
      </w:tr>
      <w:tr w:rsidR="004D2756" w14:paraId="1E278F2D" w14:textId="77777777" w:rsidTr="00CD1E99">
        <w:tc>
          <w:tcPr>
            <w:tcW w:w="9498" w:type="dxa"/>
            <w:gridSpan w:val="2"/>
            <w:tcBorders>
              <w:top w:val="single" w:sz="12" w:space="0" w:color="FFFFFF" w:themeColor="background1"/>
              <w:bottom w:val="single" w:sz="12" w:space="0" w:color="FFFFFF" w:themeColor="background1"/>
            </w:tcBorders>
            <w:shd w:val="clear" w:color="auto" w:fill="EAF1DD" w:themeFill="accent3" w:themeFillTint="33"/>
          </w:tcPr>
          <w:p w14:paraId="2DEEFCB6" w14:textId="38DB9C3D" w:rsidR="009A7181" w:rsidRDefault="009A7181" w:rsidP="009A7181">
            <w:pPr>
              <w:ind w:left="284" w:hanging="284"/>
            </w:pPr>
            <w:r>
              <w:t>Objects: Box 1 objects, Antler comb (Box 3)</w:t>
            </w:r>
          </w:p>
          <w:p w14:paraId="44619D0C" w14:textId="70AE2421" w:rsidR="009A7181" w:rsidRDefault="009A7181" w:rsidP="009A7181">
            <w:pPr>
              <w:ind w:left="284" w:hanging="284"/>
            </w:pPr>
            <w:r>
              <w:t>Information Sheets: CT Stone Pecking, CT Flint Knapping</w:t>
            </w:r>
            <w:r w:rsidR="008F03D1">
              <w:t xml:space="preserve">, </w:t>
            </w:r>
            <w:r w:rsidR="000E1476">
              <w:t>Additional image of Polished Neolithic Stone Axes</w:t>
            </w:r>
          </w:p>
          <w:p w14:paraId="17DE6F1B" w14:textId="77777777" w:rsidR="004D2756" w:rsidRDefault="009A7181" w:rsidP="000E1476">
            <w:pPr>
              <w:ind w:left="284" w:hanging="284"/>
            </w:pPr>
            <w:r>
              <w:t>Lesson Resources: Object Summar</w:t>
            </w:r>
            <w:r w:rsidR="000E1476">
              <w:t>ies, Object</w:t>
            </w:r>
            <w:r w:rsidR="00E80D32">
              <w:t xml:space="preserve"> </w:t>
            </w:r>
            <w:r w:rsidR="000E1476">
              <w:t>List</w:t>
            </w:r>
          </w:p>
          <w:p w14:paraId="76B523B3" w14:textId="05E4069D" w:rsidR="00973267" w:rsidRPr="000E1476" w:rsidRDefault="00973267" w:rsidP="000E1476">
            <w:pPr>
              <w:ind w:left="284" w:hanging="284"/>
            </w:pPr>
          </w:p>
        </w:tc>
      </w:tr>
      <w:tr w:rsidR="00C80049" w14:paraId="6B1CD0DA" w14:textId="77777777" w:rsidTr="00CD1E99">
        <w:tc>
          <w:tcPr>
            <w:tcW w:w="9498" w:type="dxa"/>
            <w:gridSpan w:val="2"/>
            <w:tcBorders>
              <w:top w:val="single" w:sz="12" w:space="0" w:color="FFFFFF" w:themeColor="background1"/>
              <w:bottom w:val="single" w:sz="12" w:space="0" w:color="FFFFFF" w:themeColor="background1"/>
            </w:tcBorders>
            <w:shd w:val="clear" w:color="auto" w:fill="C2D69B" w:themeFill="accent3" w:themeFillTint="99"/>
          </w:tcPr>
          <w:p w14:paraId="6EAC82A4" w14:textId="77777777" w:rsidR="00C80049" w:rsidRDefault="00C80049">
            <w:r>
              <w:rPr>
                <w:b/>
                <w:sz w:val="24"/>
                <w:szCs w:val="24"/>
              </w:rPr>
              <w:lastRenderedPageBreak/>
              <w:t xml:space="preserve">Additional Required </w:t>
            </w:r>
            <w:r w:rsidRPr="008504CC">
              <w:rPr>
                <w:b/>
                <w:sz w:val="24"/>
                <w:szCs w:val="24"/>
              </w:rPr>
              <w:t>Resources</w:t>
            </w:r>
          </w:p>
        </w:tc>
      </w:tr>
      <w:tr w:rsidR="004D2756" w14:paraId="4CDDBC7F" w14:textId="77777777" w:rsidTr="00CD1E99">
        <w:tc>
          <w:tcPr>
            <w:tcW w:w="9498" w:type="dxa"/>
            <w:gridSpan w:val="2"/>
            <w:tcBorders>
              <w:top w:val="single" w:sz="12" w:space="0" w:color="FFFFFF" w:themeColor="background1"/>
              <w:bottom w:val="single" w:sz="12" w:space="0" w:color="FFFFFF" w:themeColor="background1"/>
            </w:tcBorders>
            <w:shd w:val="clear" w:color="auto" w:fill="EAF1DD" w:themeFill="accent3" w:themeFillTint="33"/>
          </w:tcPr>
          <w:p w14:paraId="4B851E06" w14:textId="306C8B68" w:rsidR="004D2756" w:rsidRPr="00CD1E99" w:rsidRDefault="004D2756" w:rsidP="004D2756">
            <w:pPr>
              <w:rPr>
                <w:highlight w:val="yellow"/>
              </w:rPr>
            </w:pPr>
            <w:r>
              <w:t>Hula Hoops</w:t>
            </w:r>
          </w:p>
        </w:tc>
      </w:tr>
      <w:tr w:rsidR="00EA521D" w14:paraId="04ACAF01" w14:textId="77777777" w:rsidTr="00CD1E99">
        <w:tc>
          <w:tcPr>
            <w:tcW w:w="9498" w:type="dxa"/>
            <w:gridSpan w:val="2"/>
            <w:tcBorders>
              <w:top w:val="single" w:sz="12" w:space="0" w:color="FFFFFF" w:themeColor="background1"/>
              <w:bottom w:val="single" w:sz="12" w:space="0" w:color="FFFFFF" w:themeColor="background1"/>
            </w:tcBorders>
            <w:shd w:val="clear" w:color="auto" w:fill="C2D69B" w:themeFill="accent3" w:themeFillTint="99"/>
          </w:tcPr>
          <w:p w14:paraId="719538B0" w14:textId="3D28AA10" w:rsidR="00EA521D" w:rsidRPr="008504CC" w:rsidRDefault="00EA521D">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4D2756" w14:paraId="0EB41E5A" w14:textId="77777777" w:rsidTr="00CD1E99">
        <w:tc>
          <w:tcPr>
            <w:tcW w:w="9498" w:type="dxa"/>
            <w:gridSpan w:val="2"/>
            <w:tcBorders>
              <w:top w:val="single" w:sz="12" w:space="0" w:color="FFFFFF" w:themeColor="background1"/>
              <w:bottom w:val="single" w:sz="12" w:space="0" w:color="FFFFFF" w:themeColor="background1"/>
            </w:tcBorders>
            <w:shd w:val="clear" w:color="auto" w:fill="EAF1DD" w:themeFill="accent3" w:themeFillTint="33"/>
          </w:tcPr>
          <w:p w14:paraId="6FC25E9A" w14:textId="624C8D6E" w:rsidR="004D2756" w:rsidRPr="00CD1E99" w:rsidRDefault="000E1476" w:rsidP="00365EA9">
            <w:pPr>
              <w:rPr>
                <w:highlight w:val="yellow"/>
              </w:rPr>
            </w:pPr>
            <w:r>
              <w:t>CT Flint Knapping, CT Stone Pecking</w:t>
            </w:r>
          </w:p>
        </w:tc>
      </w:tr>
      <w:tr w:rsidR="00EA521D" w14:paraId="4092CD46" w14:textId="77777777" w:rsidTr="00CD1E99">
        <w:tc>
          <w:tcPr>
            <w:tcW w:w="9498" w:type="dxa"/>
            <w:gridSpan w:val="2"/>
            <w:tcBorders>
              <w:top w:val="single" w:sz="12" w:space="0" w:color="FFFFFF" w:themeColor="background1"/>
              <w:bottom w:val="single" w:sz="12" w:space="0" w:color="FFFFFF" w:themeColor="background1"/>
            </w:tcBorders>
            <w:shd w:val="clear" w:color="auto" w:fill="C2D69B" w:themeFill="accent3" w:themeFillTint="99"/>
          </w:tcPr>
          <w:p w14:paraId="2EFD2575" w14:textId="49951E01" w:rsidR="00EA521D" w:rsidRPr="008504CC" w:rsidRDefault="00EA521D">
            <w:pPr>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4D2756" w14:paraId="7184F3D2" w14:textId="77777777" w:rsidTr="00CD1E99">
        <w:tc>
          <w:tcPr>
            <w:tcW w:w="9498" w:type="dxa"/>
            <w:gridSpan w:val="2"/>
            <w:tcBorders>
              <w:top w:val="single" w:sz="12" w:space="0" w:color="FFFFFF" w:themeColor="background1"/>
              <w:bottom w:val="single" w:sz="24" w:space="0" w:color="4F6228" w:themeColor="accent3" w:themeShade="80"/>
            </w:tcBorders>
            <w:shd w:val="clear" w:color="auto" w:fill="EAF1DD" w:themeFill="accent3" w:themeFillTint="33"/>
          </w:tcPr>
          <w:p w14:paraId="5AD9D31D" w14:textId="196E1211" w:rsidR="004D2756" w:rsidRPr="00CD1E99" w:rsidRDefault="000E1476">
            <w:pPr>
              <w:rPr>
                <w:highlight w:val="yellow"/>
              </w:rPr>
            </w:pPr>
            <w:r>
              <w:t>Object information Sheets: Microlith, Scrapers, Flint Blades, Stone Axes, Carved Stone Ball, Barbed and tanged arrowheads</w:t>
            </w:r>
          </w:p>
        </w:tc>
      </w:tr>
    </w:tbl>
    <w:p w14:paraId="3130BB35" w14:textId="77777777" w:rsidR="00A822D1" w:rsidRDefault="00A822D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CE1DC7" w:rsidRPr="00820477" w14:paraId="166EDB5E" w14:textId="77777777" w:rsidTr="00CD1E99">
        <w:tc>
          <w:tcPr>
            <w:tcW w:w="4749"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798832F"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0ED9B62" w14:textId="77777777" w:rsidR="00CE1DC7" w:rsidRPr="00820477" w:rsidRDefault="001B445D" w:rsidP="00CE1DC7">
            <w:pPr>
              <w:jc w:val="right"/>
              <w:rPr>
                <w:b/>
                <w:color w:val="FFFFFF" w:themeColor="background1"/>
                <w:sz w:val="28"/>
                <w:szCs w:val="28"/>
              </w:rPr>
            </w:pPr>
            <w:r>
              <w:rPr>
                <w:b/>
                <w:color w:val="FFFFFF" w:themeColor="background1"/>
                <w:sz w:val="28"/>
                <w:szCs w:val="28"/>
              </w:rPr>
              <w:t>10</w:t>
            </w:r>
            <w:r w:rsidR="00CE1DC7" w:rsidRPr="00820477">
              <w:rPr>
                <w:b/>
                <w:color w:val="FFFFFF" w:themeColor="background1"/>
                <w:sz w:val="28"/>
                <w:szCs w:val="28"/>
              </w:rPr>
              <w:t xml:space="preserve"> minutes</w:t>
            </w:r>
          </w:p>
        </w:tc>
      </w:tr>
      <w:tr w:rsidR="004D2756" w14:paraId="1132F5B8"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35E253AE" w14:textId="7F391053" w:rsidR="004D2756" w:rsidRPr="00CE1DC7" w:rsidRDefault="004D2756" w:rsidP="001B445D">
            <w:pPr>
              <w:rPr>
                <w:sz w:val="24"/>
                <w:szCs w:val="24"/>
              </w:rPr>
            </w:pPr>
            <w:r>
              <w:rPr>
                <w:b/>
                <w:sz w:val="24"/>
                <w:szCs w:val="24"/>
              </w:rPr>
              <w:t>Flint or Not Flint?</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6096"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46B10C55" w14:textId="786B7D13" w:rsidR="004D2756" w:rsidRPr="00820477" w:rsidRDefault="004D2756" w:rsidP="007D5C58">
            <w:r w:rsidRPr="00820477">
              <w:t xml:space="preserve">Resources: </w:t>
            </w:r>
            <w:r>
              <w:t>Hula Hoops</w:t>
            </w:r>
          </w:p>
        </w:tc>
      </w:tr>
      <w:tr w:rsidR="004D2756" w14:paraId="5E4F82F8" w14:textId="77777777" w:rsidTr="00CD1E99">
        <w:tc>
          <w:tcPr>
            <w:tcW w:w="9498" w:type="dxa"/>
            <w:gridSpan w:val="3"/>
            <w:tcBorders>
              <w:top w:val="single" w:sz="12" w:space="0" w:color="FFFFFF" w:themeColor="background1"/>
              <w:bottom w:val="single" w:sz="24" w:space="0" w:color="4F6228" w:themeColor="accent3" w:themeShade="80"/>
            </w:tcBorders>
            <w:shd w:val="clear" w:color="auto" w:fill="EAF1DD" w:themeFill="accent3" w:themeFillTint="33"/>
            <w:vAlign w:val="center"/>
          </w:tcPr>
          <w:p w14:paraId="6B094957" w14:textId="1A6D073C" w:rsidR="004D2756" w:rsidRDefault="004D2756" w:rsidP="00D81735">
            <w:pPr>
              <w:pStyle w:val="ListParagraph"/>
              <w:numPr>
                <w:ilvl w:val="0"/>
                <w:numId w:val="7"/>
              </w:numPr>
              <w:ind w:left="318" w:hanging="283"/>
              <w:jc w:val="both"/>
            </w:pPr>
            <w:r>
              <w:t xml:space="preserve">This task is a brief look at the differences between </w:t>
            </w:r>
            <w:r w:rsidR="007D5C58">
              <w:t>flint</w:t>
            </w:r>
            <w:r w:rsidR="00E62299">
              <w:t xml:space="preserve"> objects</w:t>
            </w:r>
            <w:r w:rsidR="007D5C58">
              <w:t xml:space="preserve"> and </w:t>
            </w:r>
            <w:r w:rsidR="00E62299">
              <w:t>those</w:t>
            </w:r>
            <w:r w:rsidR="007D5C58">
              <w:t xml:space="preserve"> made from other types of stone</w:t>
            </w:r>
            <w:r>
              <w:t xml:space="preserve"> and whether pupils are able to recognise them.</w:t>
            </w:r>
          </w:p>
        </w:tc>
      </w:tr>
      <w:tr w:rsidR="004D2756" w14:paraId="5970CBB0" w14:textId="77777777" w:rsidTr="00CD1E99">
        <w:tc>
          <w:tcPr>
            <w:tcW w:w="9498" w:type="dxa"/>
            <w:gridSpan w:val="3"/>
            <w:tcBorders>
              <w:top w:val="single" w:sz="24" w:space="0" w:color="4F6228" w:themeColor="accent3" w:themeShade="80"/>
              <w:bottom w:val="single" w:sz="24" w:space="0" w:color="4F6228" w:themeColor="accent3" w:themeShade="80"/>
            </w:tcBorders>
            <w:vAlign w:val="center"/>
          </w:tcPr>
          <w:p w14:paraId="03A2CEAA" w14:textId="75AAA3D6" w:rsidR="004D2756" w:rsidRDefault="004D2756" w:rsidP="00DE5B45">
            <w:pPr>
              <w:jc w:val="both"/>
            </w:pPr>
            <w:r>
              <w:t>Stone working in relation to the objects in the boxes comes in two forms</w:t>
            </w:r>
            <w:r w:rsidR="0005781F">
              <w:t>:</w:t>
            </w:r>
            <w:r>
              <w:t xml:space="preserve"> </w:t>
            </w:r>
            <w:r w:rsidR="0005781F">
              <w:t>t</w:t>
            </w:r>
            <w:r>
              <w:t xml:space="preserve">hose </w:t>
            </w:r>
            <w:r w:rsidR="000E1476">
              <w:t>object</w:t>
            </w:r>
            <w:r>
              <w:t xml:space="preserve">s that are made of flint and those from </w:t>
            </w:r>
            <w:r w:rsidR="007D5C58">
              <w:t xml:space="preserve">other types of </w:t>
            </w:r>
            <w:r>
              <w:t xml:space="preserve">stone. </w:t>
            </w:r>
          </w:p>
          <w:p w14:paraId="17DF03C3" w14:textId="77777777" w:rsidR="004D2756" w:rsidRDefault="004D2756" w:rsidP="00DE5B45">
            <w:pPr>
              <w:jc w:val="both"/>
            </w:pPr>
          </w:p>
          <w:p w14:paraId="61A00590" w14:textId="135007F6" w:rsidR="004D2756" w:rsidRDefault="004D2756" w:rsidP="00DE5B45">
            <w:pPr>
              <w:jc w:val="both"/>
            </w:pPr>
            <w:r>
              <w:t xml:space="preserve">Display all the stone </w:t>
            </w:r>
            <w:r w:rsidR="000E1476">
              <w:t>object</w:t>
            </w:r>
            <w:r>
              <w:t xml:space="preserve">s and some other </w:t>
            </w:r>
            <w:r w:rsidR="000E1476">
              <w:t>object</w:t>
            </w:r>
            <w:r>
              <w:t>s such as the bronze axes</w:t>
            </w:r>
            <w:r w:rsidR="0005781F">
              <w:t xml:space="preserve"> (Box 1)</w:t>
            </w:r>
            <w:r>
              <w:t xml:space="preserve"> and the antler comb</w:t>
            </w:r>
            <w:r w:rsidR="0005781F">
              <w:t xml:space="preserve"> (Box 3)</w:t>
            </w:r>
            <w:r>
              <w:t xml:space="preserve">. Place two hoops on the floor with the labels </w:t>
            </w:r>
            <w:r w:rsidR="007D5C58">
              <w:t>“</w:t>
            </w:r>
            <w:r>
              <w:t>flint</w:t>
            </w:r>
            <w:r w:rsidR="007D5C58">
              <w:t>”</w:t>
            </w:r>
            <w:r>
              <w:t xml:space="preserve"> and </w:t>
            </w:r>
            <w:r w:rsidR="000E1476">
              <w:t>“</w:t>
            </w:r>
            <w:r w:rsidR="007D5C58">
              <w:t>o</w:t>
            </w:r>
            <w:r>
              <w:t>the</w:t>
            </w:r>
            <w:r w:rsidR="007D5C58">
              <w:t>r types of stone</w:t>
            </w:r>
            <w:r w:rsidR="005B7B7A">
              <w:t xml:space="preserve"> or other materials</w:t>
            </w:r>
            <w:r w:rsidR="007D5C58">
              <w:t>”</w:t>
            </w:r>
            <w:r>
              <w:t xml:space="preserve">. Show the pupils a flint axe and place it in the flint hoop. Show each </w:t>
            </w:r>
            <w:r w:rsidR="000E1476">
              <w:t>object</w:t>
            </w:r>
            <w:r>
              <w:t xml:space="preserve"> and have the pupils divide them into artefacts made from flint and those that aren’t flint. </w:t>
            </w:r>
          </w:p>
          <w:p w14:paraId="53024838" w14:textId="77777777" w:rsidR="004D2756" w:rsidRDefault="004D2756" w:rsidP="00DE5B45">
            <w:pPr>
              <w:jc w:val="both"/>
            </w:pPr>
          </w:p>
          <w:p w14:paraId="7CC2D4F6" w14:textId="004E29A2" w:rsidR="004D2756" w:rsidRDefault="004D2756" w:rsidP="00E62299">
            <w:pPr>
              <w:jc w:val="both"/>
            </w:pPr>
            <w:r>
              <w:t xml:space="preserve">You could allow the pupils to handle the flint </w:t>
            </w:r>
            <w:r w:rsidR="000E1476">
              <w:t>object</w:t>
            </w:r>
            <w:r>
              <w:t>s</w:t>
            </w:r>
            <w:r w:rsidR="005B7B7A">
              <w:t>.</w:t>
            </w:r>
            <w:r>
              <w:t xml:space="preserve"> </w:t>
            </w:r>
            <w:r w:rsidR="005B7B7A">
              <w:t>H</w:t>
            </w:r>
            <w:r>
              <w:t xml:space="preserve">owever, they can be extremely sharp </w:t>
            </w:r>
            <w:r w:rsidR="004418D4">
              <w:t xml:space="preserve">(especially the blades) </w:t>
            </w:r>
            <w:r>
              <w:t xml:space="preserve">so it may be you choose to just show the pupils the </w:t>
            </w:r>
            <w:r w:rsidR="000E1476">
              <w:t>object</w:t>
            </w:r>
            <w:r>
              <w:t xml:space="preserve">s. Ask them </w:t>
            </w:r>
            <w:r w:rsidR="0005781F">
              <w:rPr>
                <w:b/>
                <w:i/>
              </w:rPr>
              <w:t>W</w:t>
            </w:r>
            <w:r w:rsidRPr="00A14509">
              <w:rPr>
                <w:b/>
                <w:i/>
              </w:rPr>
              <w:t xml:space="preserve">hat do you notice about the flint </w:t>
            </w:r>
            <w:r w:rsidR="000E1476">
              <w:rPr>
                <w:b/>
                <w:i/>
              </w:rPr>
              <w:t>object</w:t>
            </w:r>
            <w:r w:rsidRPr="00A14509">
              <w:rPr>
                <w:b/>
                <w:i/>
              </w:rPr>
              <w:t>s?</w:t>
            </w:r>
            <w:r>
              <w:t xml:space="preserve"> Have the pupils share their answers.</w:t>
            </w:r>
          </w:p>
        </w:tc>
      </w:tr>
      <w:tr w:rsidR="004D2756" w:rsidRPr="00820477" w14:paraId="370DC647" w14:textId="77777777" w:rsidTr="00DE5B45">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1AECE5C8" w14:textId="25EACC5A" w:rsidR="004D2756" w:rsidRPr="00CE1DC7" w:rsidRDefault="004D2756" w:rsidP="00DE5B45">
            <w:pPr>
              <w:rPr>
                <w:sz w:val="24"/>
                <w:szCs w:val="24"/>
              </w:rPr>
            </w:pPr>
            <w:r>
              <w:rPr>
                <w:b/>
                <w:sz w:val="24"/>
                <w:szCs w:val="24"/>
              </w:rPr>
              <w:t>What Are They?</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6096"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7D789BEE" w14:textId="77777777" w:rsidR="004D2756" w:rsidRDefault="004D2756" w:rsidP="00E80D32">
            <w:r>
              <w:t xml:space="preserve">Resources: </w:t>
            </w:r>
          </w:p>
          <w:p w14:paraId="4523A74E" w14:textId="77777777" w:rsidR="000E1476" w:rsidRDefault="000E1476" w:rsidP="00E80D32">
            <w:r>
              <w:t>Information Sheets: individual object sheets</w:t>
            </w:r>
          </w:p>
          <w:p w14:paraId="0D37F710" w14:textId="50D262AE" w:rsidR="000E1476" w:rsidRPr="00820477" w:rsidRDefault="000E1476" w:rsidP="00E80D32">
            <w:r>
              <w:t>Lesson Resources: Object Summaries</w:t>
            </w:r>
          </w:p>
        </w:tc>
      </w:tr>
      <w:tr w:rsidR="004D2756" w14:paraId="0D31836D" w14:textId="77777777" w:rsidTr="00DE5B45">
        <w:tc>
          <w:tcPr>
            <w:tcW w:w="9498" w:type="dxa"/>
            <w:gridSpan w:val="3"/>
            <w:tcBorders>
              <w:top w:val="single" w:sz="12" w:space="0" w:color="FFFFFF" w:themeColor="background1"/>
              <w:bottom w:val="single" w:sz="24" w:space="0" w:color="4F6228" w:themeColor="accent3" w:themeShade="80"/>
            </w:tcBorders>
            <w:shd w:val="clear" w:color="auto" w:fill="EAF1DD" w:themeFill="accent3" w:themeFillTint="33"/>
            <w:vAlign w:val="center"/>
          </w:tcPr>
          <w:p w14:paraId="52B72CC1" w14:textId="053DDDC5" w:rsidR="004D2756" w:rsidRDefault="004D2756" w:rsidP="00DE5B45">
            <w:pPr>
              <w:pStyle w:val="ListParagraph"/>
              <w:numPr>
                <w:ilvl w:val="0"/>
                <w:numId w:val="8"/>
              </w:numPr>
              <w:ind w:left="318" w:hanging="284"/>
              <w:jc w:val="both"/>
            </w:pPr>
            <w:r>
              <w:t xml:space="preserve">This task requires the pupils to look for clues to the </w:t>
            </w:r>
            <w:r w:rsidR="005B7B7A">
              <w:t>objects</w:t>
            </w:r>
            <w:r w:rsidR="0005781F">
              <w:t>’</w:t>
            </w:r>
            <w:r>
              <w:t xml:space="preserve"> use</w:t>
            </w:r>
            <w:r w:rsidR="000E1476">
              <w:t>s</w:t>
            </w:r>
            <w:r>
              <w:t xml:space="preserve"> - for example the sharp </w:t>
            </w:r>
            <w:r w:rsidR="00E62299">
              <w:t>edges on the flint blades suggest</w:t>
            </w:r>
            <w:r>
              <w:t xml:space="preserve"> they were</w:t>
            </w:r>
            <w:r w:rsidR="00E62299">
              <w:t xml:space="preserve"> used</w:t>
            </w:r>
            <w:r>
              <w:t xml:space="preserve"> like a knife.</w:t>
            </w:r>
          </w:p>
          <w:p w14:paraId="267C64BE" w14:textId="583CC9AB" w:rsidR="004D2756" w:rsidRDefault="004D2756" w:rsidP="00DE5B45">
            <w:pPr>
              <w:pStyle w:val="ListParagraph"/>
              <w:numPr>
                <w:ilvl w:val="0"/>
                <w:numId w:val="7"/>
              </w:numPr>
              <w:ind w:left="318" w:hanging="283"/>
              <w:jc w:val="both"/>
            </w:pPr>
            <w:r>
              <w:t>Some pupils may find this difficult and will need support to generate ideas.</w:t>
            </w:r>
          </w:p>
        </w:tc>
      </w:tr>
      <w:tr w:rsidR="004D2756" w14:paraId="30B9DAC5" w14:textId="77777777" w:rsidTr="00DE5B45">
        <w:tc>
          <w:tcPr>
            <w:tcW w:w="9498" w:type="dxa"/>
            <w:gridSpan w:val="3"/>
            <w:tcBorders>
              <w:top w:val="single" w:sz="24" w:space="0" w:color="4F6228" w:themeColor="accent3" w:themeShade="80"/>
              <w:bottom w:val="single" w:sz="24" w:space="0" w:color="4F6228" w:themeColor="accent3" w:themeShade="80"/>
            </w:tcBorders>
            <w:vAlign w:val="center"/>
          </w:tcPr>
          <w:p w14:paraId="501A9431" w14:textId="63BB54EC" w:rsidR="004D2756" w:rsidRDefault="004D2756" w:rsidP="00DE5B45">
            <w:r>
              <w:t xml:space="preserve">Form the class into pairs, spread </w:t>
            </w:r>
            <w:r w:rsidR="00E62299">
              <w:t>a selection of</w:t>
            </w:r>
            <w:r>
              <w:t xml:space="preserve"> </w:t>
            </w:r>
            <w:r w:rsidR="000E1476">
              <w:t>object</w:t>
            </w:r>
            <w:r>
              <w:t>s</w:t>
            </w:r>
            <w:r w:rsidR="00E62299">
              <w:t xml:space="preserve"> from all three boxes</w:t>
            </w:r>
            <w:r>
              <w:t xml:space="preserve"> around the room and allow the pairs to look at them closely.</w:t>
            </w:r>
          </w:p>
          <w:p w14:paraId="26B3EA41" w14:textId="77777777" w:rsidR="004D2756" w:rsidRDefault="004D2756" w:rsidP="00DE5B45"/>
          <w:p w14:paraId="5F2E79E8" w14:textId="521965DF" w:rsidR="004D2756" w:rsidRDefault="004D2756" w:rsidP="00DE5B45">
            <w:r>
              <w:t xml:space="preserve">Ask the class </w:t>
            </w:r>
            <w:r w:rsidR="0005781F">
              <w:rPr>
                <w:b/>
                <w:i/>
              </w:rPr>
              <w:t>W</w:t>
            </w:r>
            <w:r w:rsidRPr="00A14509">
              <w:rPr>
                <w:b/>
                <w:i/>
              </w:rPr>
              <w:t xml:space="preserve">hat </w:t>
            </w:r>
            <w:r w:rsidR="007D5C58">
              <w:rPr>
                <w:b/>
                <w:i/>
              </w:rPr>
              <w:t>do you think</w:t>
            </w:r>
            <w:r w:rsidRPr="00A14509">
              <w:rPr>
                <w:b/>
                <w:i/>
              </w:rPr>
              <w:t xml:space="preserve"> it </w:t>
            </w:r>
            <w:r w:rsidR="0005781F">
              <w:rPr>
                <w:b/>
                <w:i/>
              </w:rPr>
              <w:t xml:space="preserve">was </w:t>
            </w:r>
            <w:r w:rsidRPr="00A14509">
              <w:rPr>
                <w:b/>
                <w:i/>
              </w:rPr>
              <w:t>used for?</w:t>
            </w:r>
            <w:r>
              <w:t xml:space="preserve"> </w:t>
            </w:r>
          </w:p>
          <w:p w14:paraId="15079F43" w14:textId="77777777" w:rsidR="004D2756" w:rsidRDefault="004D2756" w:rsidP="00DE5B45"/>
          <w:p w14:paraId="607588FB" w14:textId="24B5D08E" w:rsidR="004D2756" w:rsidRDefault="004D2756" w:rsidP="00DE5B45">
            <w:r>
              <w:t xml:space="preserve">Have the </w:t>
            </w:r>
            <w:proofErr w:type="spellStart"/>
            <w:r w:rsidR="00E62299">
              <w:t>pairs</w:t>
            </w:r>
            <w:r>
              <w:t>stand</w:t>
            </w:r>
            <w:proofErr w:type="spellEnd"/>
            <w:r>
              <w:t xml:space="preserve"> and move to another </w:t>
            </w:r>
            <w:r w:rsidR="000E1476">
              <w:t>object</w:t>
            </w:r>
            <w:r>
              <w:t>, repeat the process with the same questions. Continue this for as long as you wish.</w:t>
            </w:r>
          </w:p>
          <w:p w14:paraId="1814F581" w14:textId="77777777" w:rsidR="004D2756" w:rsidRDefault="004D2756" w:rsidP="00DE5B45"/>
          <w:p w14:paraId="4D221CDB" w14:textId="0E67C4C5" w:rsidR="004D2756" w:rsidRDefault="004D2756" w:rsidP="00E80D32">
            <w:r>
              <w:t xml:space="preserve">Information about each </w:t>
            </w:r>
            <w:r w:rsidR="000E1476">
              <w:t>object</w:t>
            </w:r>
            <w:r>
              <w:t xml:space="preserve"> can be found in the sheets provided in the box</w:t>
            </w:r>
            <w:r w:rsidR="0005781F">
              <w:t xml:space="preserve"> or downloaded from the </w:t>
            </w:r>
            <w:r w:rsidR="00E62299">
              <w:t xml:space="preserve">ARCH </w:t>
            </w:r>
            <w:r w:rsidR="0005781F">
              <w:t>website</w:t>
            </w:r>
            <w:r w:rsidR="00F7155B">
              <w:t>.</w:t>
            </w:r>
            <w:r>
              <w:t xml:space="preserve"> </w:t>
            </w:r>
            <w:r w:rsidR="00F7155B">
              <w:t>H</w:t>
            </w:r>
            <w:r>
              <w:t>owever</w:t>
            </w:r>
            <w:r w:rsidR="00F7155B">
              <w:t>,</w:t>
            </w:r>
            <w:r>
              <w:t xml:space="preserve"> a summary</w:t>
            </w:r>
            <w:r w:rsidR="00570CC6">
              <w:t xml:space="preserve"> of each </w:t>
            </w:r>
            <w:r w:rsidR="000E1476">
              <w:t>object</w:t>
            </w:r>
            <w:r>
              <w:t xml:space="preserve"> has been included </w:t>
            </w:r>
            <w:r w:rsidR="007D5C58">
              <w:t>in the box for ease</w:t>
            </w:r>
            <w:r>
              <w:t>.</w:t>
            </w:r>
          </w:p>
        </w:tc>
      </w:tr>
    </w:tbl>
    <w:p w14:paraId="67CBBD32" w14:textId="77777777" w:rsidR="000F4F38" w:rsidRDefault="000F4F3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205"/>
        <w:gridCol w:w="4749"/>
      </w:tblGrid>
      <w:tr w:rsidR="00820477" w:rsidRPr="00820477" w14:paraId="32063937" w14:textId="77777777" w:rsidTr="00CD1E99">
        <w:tc>
          <w:tcPr>
            <w:tcW w:w="4749" w:type="dxa"/>
            <w:gridSpan w:val="3"/>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06A0960" w14:textId="77777777" w:rsidR="00820477" w:rsidRPr="00820477" w:rsidRDefault="00820477"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5EF682D6" w14:textId="4ED8D3D1" w:rsidR="00820477" w:rsidRPr="00820477" w:rsidRDefault="004D2756" w:rsidP="00764067">
            <w:pPr>
              <w:jc w:val="right"/>
              <w:rPr>
                <w:b/>
                <w:color w:val="FFFFFF" w:themeColor="background1"/>
                <w:sz w:val="28"/>
                <w:szCs w:val="28"/>
              </w:rPr>
            </w:pPr>
            <w:r>
              <w:rPr>
                <w:b/>
                <w:color w:val="FFFFFF" w:themeColor="background1"/>
                <w:sz w:val="28"/>
                <w:szCs w:val="28"/>
              </w:rPr>
              <w:t>20</w:t>
            </w:r>
            <w:r w:rsidR="00820477" w:rsidRPr="00820477">
              <w:rPr>
                <w:b/>
                <w:color w:val="FFFFFF" w:themeColor="background1"/>
                <w:sz w:val="28"/>
                <w:szCs w:val="28"/>
              </w:rPr>
              <w:t xml:space="preserve"> minutes</w:t>
            </w:r>
          </w:p>
        </w:tc>
      </w:tr>
      <w:tr w:rsidR="004D2756" w14:paraId="739174A2"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33CDB4EB" w14:textId="752113CC" w:rsidR="004D2756" w:rsidRPr="00820477" w:rsidRDefault="004D2756" w:rsidP="001B445D">
            <w:pPr>
              <w:rPr>
                <w:sz w:val="24"/>
                <w:szCs w:val="24"/>
              </w:rPr>
            </w:pPr>
            <w:proofErr w:type="spellStart"/>
            <w:r>
              <w:rPr>
                <w:b/>
                <w:sz w:val="24"/>
                <w:szCs w:val="24"/>
              </w:rPr>
              <w:t>Axes</w:t>
            </w:r>
            <w:proofErr w:type="spellEnd"/>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3"/>
            <w:tcBorders>
              <w:top w:val="single" w:sz="24" w:space="0" w:color="4F6228" w:themeColor="accent3" w:themeShade="80"/>
              <w:bottom w:val="single" w:sz="12" w:space="0" w:color="FFFFFF" w:themeColor="background1"/>
            </w:tcBorders>
            <w:shd w:val="clear" w:color="auto" w:fill="C2D69B" w:themeFill="accent3" w:themeFillTint="99"/>
            <w:vAlign w:val="center"/>
          </w:tcPr>
          <w:p w14:paraId="409B5AEC" w14:textId="77777777" w:rsidR="004D2756" w:rsidRDefault="004D2756" w:rsidP="007233FB">
            <w:r w:rsidRPr="00820477">
              <w:t>Resources:</w:t>
            </w:r>
          </w:p>
          <w:p w14:paraId="7D5A4A3B" w14:textId="77777777" w:rsidR="005B7B7A" w:rsidRDefault="005B7B7A" w:rsidP="007233FB">
            <w:r>
              <w:t>Objects: stone axes (Box 1)</w:t>
            </w:r>
          </w:p>
          <w:p w14:paraId="75A26F37" w14:textId="65F5B909" w:rsidR="008F03D1" w:rsidRDefault="008F03D1" w:rsidP="007233FB">
            <w:r>
              <w:t>Information Sheets: Additional image of polished stone axes</w:t>
            </w:r>
          </w:p>
        </w:tc>
      </w:tr>
      <w:tr w:rsidR="004D2756" w14:paraId="299A6540" w14:textId="77777777" w:rsidTr="00CD1E99">
        <w:tc>
          <w:tcPr>
            <w:tcW w:w="9498" w:type="dxa"/>
            <w:gridSpan w:val="4"/>
            <w:tcBorders>
              <w:top w:val="single" w:sz="12" w:space="0" w:color="FFFFFF" w:themeColor="background1"/>
              <w:bottom w:val="single" w:sz="24" w:space="0" w:color="4F6228" w:themeColor="accent3" w:themeShade="80"/>
            </w:tcBorders>
            <w:shd w:val="clear" w:color="auto" w:fill="EAF1DD" w:themeFill="accent3" w:themeFillTint="33"/>
            <w:vAlign w:val="center"/>
          </w:tcPr>
          <w:p w14:paraId="2E345B2C" w14:textId="42B12BAD" w:rsidR="004D2756" w:rsidRDefault="004D2756" w:rsidP="00DA5593">
            <w:pPr>
              <w:pStyle w:val="ListParagraph"/>
              <w:numPr>
                <w:ilvl w:val="0"/>
                <w:numId w:val="8"/>
              </w:numPr>
              <w:ind w:left="318" w:hanging="284"/>
            </w:pPr>
            <w:r>
              <w:t xml:space="preserve">This is an exercise designed to </w:t>
            </w:r>
            <w:r w:rsidR="00DA5593">
              <w:t xml:space="preserve">encourage </w:t>
            </w:r>
            <w:r>
              <w:t xml:space="preserve">the pupils </w:t>
            </w:r>
            <w:r w:rsidR="00DA5593">
              <w:t xml:space="preserve">to </w:t>
            </w:r>
            <w:r>
              <w:t>consider where people in the past would</w:t>
            </w:r>
            <w:r w:rsidR="001530D7">
              <w:t xml:space="preserve"> have</w:t>
            </w:r>
            <w:r>
              <w:t xml:space="preserve"> source</w:t>
            </w:r>
            <w:r w:rsidR="001530D7">
              <w:t>d</w:t>
            </w:r>
            <w:r>
              <w:t xml:space="preserve"> their materials.</w:t>
            </w:r>
          </w:p>
        </w:tc>
      </w:tr>
      <w:tr w:rsidR="004D2756" w14:paraId="29E9FD2F" w14:textId="77777777" w:rsidTr="00CD1E99">
        <w:trPr>
          <w:trHeight w:val="2604"/>
        </w:trPr>
        <w:tc>
          <w:tcPr>
            <w:tcW w:w="9498" w:type="dxa"/>
            <w:gridSpan w:val="4"/>
            <w:tcBorders>
              <w:top w:val="single" w:sz="24" w:space="0" w:color="4F6228" w:themeColor="accent3" w:themeShade="80"/>
              <w:bottom w:val="single" w:sz="24" w:space="0" w:color="4F6228" w:themeColor="accent3" w:themeShade="80"/>
            </w:tcBorders>
            <w:vAlign w:val="center"/>
          </w:tcPr>
          <w:p w14:paraId="7672F45E" w14:textId="71350098" w:rsidR="004D2756" w:rsidRDefault="004D2756" w:rsidP="00DE5B45">
            <w:pPr>
              <w:jc w:val="both"/>
            </w:pPr>
            <w:r>
              <w:t xml:space="preserve">Show the pupils the flint axes and the </w:t>
            </w:r>
            <w:r w:rsidR="00B00724">
              <w:t>sandstone</w:t>
            </w:r>
            <w:r>
              <w:t xml:space="preserve"> axe in </w:t>
            </w:r>
            <w:r w:rsidR="001530D7">
              <w:t>Box 1</w:t>
            </w:r>
            <w:r>
              <w:t xml:space="preserve">. Ask the class </w:t>
            </w:r>
            <w:r w:rsidR="001530D7">
              <w:rPr>
                <w:b/>
                <w:i/>
              </w:rPr>
              <w:t>W</w:t>
            </w:r>
            <w:r w:rsidRPr="0056428F">
              <w:rPr>
                <w:b/>
                <w:i/>
              </w:rPr>
              <w:t>hich do you think would be better for chopping wood?</w:t>
            </w:r>
          </w:p>
          <w:p w14:paraId="3315A7FF" w14:textId="77777777" w:rsidR="004D2756" w:rsidRDefault="004D2756" w:rsidP="00DE5B45">
            <w:pPr>
              <w:jc w:val="both"/>
            </w:pPr>
          </w:p>
          <w:p w14:paraId="60DAA033" w14:textId="70F181E9" w:rsidR="004D2756" w:rsidRDefault="004D2756" w:rsidP="00DE5B45">
            <w:pPr>
              <w:jc w:val="both"/>
            </w:pPr>
            <w:r>
              <w:t xml:space="preserve">Experience shows that some children will believe the </w:t>
            </w:r>
            <w:r w:rsidR="00B00724">
              <w:t>sand</w:t>
            </w:r>
            <w:r>
              <w:t>stone axe is better because it looks smoother and more uniform while others will think the flint axe because of how sharp the flint appears to be. In reality both are effective</w:t>
            </w:r>
            <w:r w:rsidR="007D5C58">
              <w:t xml:space="preserve">. </w:t>
            </w:r>
            <w:r w:rsidR="0036640C">
              <w:t>Many a</w:t>
            </w:r>
            <w:r w:rsidR="001530D7">
              <w:t>xes</w:t>
            </w:r>
            <w:r w:rsidR="007D5C58">
              <w:t xml:space="preserve"> </w:t>
            </w:r>
            <w:r w:rsidR="00DA5593">
              <w:t xml:space="preserve">were </w:t>
            </w:r>
            <w:r w:rsidR="007D5C58">
              <w:t xml:space="preserve">polished to a glassy smoothness (which could take over sixty hours to achieve) </w:t>
            </w:r>
            <w:r w:rsidR="00DA5593">
              <w:t xml:space="preserve">and </w:t>
            </w:r>
            <w:r w:rsidR="007D5C58">
              <w:t>wouldn’t be used but were for ceremonial purposes</w:t>
            </w:r>
            <w:r>
              <w:t>.</w:t>
            </w:r>
          </w:p>
          <w:p w14:paraId="3E40B811" w14:textId="77777777" w:rsidR="004D2756" w:rsidRDefault="004D2756" w:rsidP="00DE5B45">
            <w:pPr>
              <w:jc w:val="both"/>
            </w:pPr>
          </w:p>
          <w:p w14:paraId="53E24176" w14:textId="7AF905E5" w:rsidR="004D2756" w:rsidRDefault="004D2756" w:rsidP="00DE5B45">
            <w:pPr>
              <w:jc w:val="both"/>
            </w:pPr>
            <w:r>
              <w:t xml:space="preserve">Ask the pupils </w:t>
            </w:r>
            <w:r w:rsidR="001530D7">
              <w:rPr>
                <w:b/>
                <w:i/>
              </w:rPr>
              <w:t>W</w:t>
            </w:r>
            <w:r w:rsidRPr="0056428F">
              <w:rPr>
                <w:b/>
                <w:i/>
              </w:rPr>
              <w:t>hat do you really want for your birthday or Christmas?</w:t>
            </w:r>
            <w:r>
              <w:rPr>
                <w:i/>
              </w:rPr>
              <w:t xml:space="preserve"> </w:t>
            </w:r>
            <w:r w:rsidR="00DA5593" w:rsidRPr="00D81735">
              <w:t>Have</w:t>
            </w:r>
            <w:r w:rsidR="00DA5593">
              <w:t xml:space="preserve"> the pupils e</w:t>
            </w:r>
            <w:r>
              <w:t>ither share</w:t>
            </w:r>
            <w:r w:rsidR="00DA5593">
              <w:t xml:space="preserve"> their</w:t>
            </w:r>
            <w:r>
              <w:t xml:space="preserve"> answers with a partner or </w:t>
            </w:r>
            <w:r w:rsidR="00DA5593">
              <w:t>with the</w:t>
            </w:r>
            <w:r>
              <w:t xml:space="preserve"> whole class.</w:t>
            </w:r>
          </w:p>
          <w:p w14:paraId="29F62B2D" w14:textId="77777777" w:rsidR="004D2756" w:rsidRDefault="004D2756" w:rsidP="00DE5B45">
            <w:pPr>
              <w:jc w:val="both"/>
            </w:pPr>
          </w:p>
          <w:p w14:paraId="63E338FC" w14:textId="3E6427CA" w:rsidR="004D2756" w:rsidRDefault="004D2756" w:rsidP="00DE5B45">
            <w:pPr>
              <w:jc w:val="both"/>
            </w:pPr>
            <w:r>
              <w:t xml:space="preserve">Ask </w:t>
            </w:r>
            <w:r w:rsidR="001530D7">
              <w:rPr>
                <w:b/>
                <w:i/>
              </w:rPr>
              <w:t>W</w:t>
            </w:r>
            <w:r w:rsidRPr="0056428F">
              <w:rPr>
                <w:b/>
                <w:i/>
              </w:rPr>
              <w:t>hat thing, that you already own, would you be willing to swap for it?</w:t>
            </w:r>
            <w:r>
              <w:rPr>
                <w:i/>
              </w:rPr>
              <w:t xml:space="preserve"> </w:t>
            </w:r>
            <w:r>
              <w:t>Again</w:t>
            </w:r>
            <w:r w:rsidR="00DA5593">
              <w:t>, have the pupils</w:t>
            </w:r>
            <w:r>
              <w:t xml:space="preserve"> share</w:t>
            </w:r>
            <w:r w:rsidR="00DA5593">
              <w:t xml:space="preserve"> their</w:t>
            </w:r>
            <w:r>
              <w:t xml:space="preserve"> answers with a partner or </w:t>
            </w:r>
            <w:r w:rsidR="00DA5593">
              <w:t>with the</w:t>
            </w:r>
            <w:r>
              <w:t xml:space="preserve"> class.</w:t>
            </w:r>
          </w:p>
          <w:p w14:paraId="1F0DFB02" w14:textId="77777777" w:rsidR="004D2756" w:rsidRDefault="004D2756" w:rsidP="00DE5B45">
            <w:pPr>
              <w:jc w:val="both"/>
            </w:pPr>
          </w:p>
          <w:p w14:paraId="6F018F79" w14:textId="6603C72C" w:rsidR="004D2756" w:rsidRDefault="004D2756" w:rsidP="00DA5593">
            <w:pPr>
              <w:jc w:val="both"/>
            </w:pPr>
            <w:r>
              <w:t xml:space="preserve">Explain that in the </w:t>
            </w:r>
            <w:r w:rsidR="00DA5593">
              <w:t xml:space="preserve">period </w:t>
            </w:r>
            <w:r>
              <w:t>these axes came from, there was no money. If you wanted something you ha</w:t>
            </w:r>
            <w:r w:rsidR="001530D7">
              <w:t>d</w:t>
            </w:r>
            <w:r>
              <w:t xml:space="preserve"> to trade for it or make it yourself.</w:t>
            </w:r>
          </w:p>
        </w:tc>
      </w:tr>
      <w:tr w:rsidR="004D2756" w14:paraId="33F4D668" w14:textId="77777777" w:rsidTr="00CD1E99">
        <w:tc>
          <w:tcPr>
            <w:tcW w:w="3544"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10A2C107" w14:textId="4D11E606" w:rsidR="004D2756" w:rsidRPr="00820477" w:rsidRDefault="004D2756" w:rsidP="001B445D">
            <w:pPr>
              <w:rPr>
                <w:sz w:val="24"/>
                <w:szCs w:val="24"/>
              </w:rPr>
            </w:pPr>
            <w:r>
              <w:rPr>
                <w:b/>
                <w:sz w:val="24"/>
                <w:szCs w:val="24"/>
              </w:rPr>
              <w:t>Treasure Hunt</w:t>
            </w:r>
            <w:r>
              <w:rPr>
                <w:sz w:val="24"/>
                <w:szCs w:val="24"/>
              </w:rPr>
              <w:t xml:space="preserve"> </w:t>
            </w:r>
            <w:r>
              <w:rPr>
                <w:sz w:val="20"/>
                <w:szCs w:val="20"/>
              </w:rPr>
              <w:t>(10</w:t>
            </w:r>
            <w:r w:rsidRPr="00820477">
              <w:rPr>
                <w:sz w:val="20"/>
                <w:szCs w:val="20"/>
              </w:rPr>
              <w:t xml:space="preserve"> minutes)</w:t>
            </w:r>
          </w:p>
        </w:tc>
        <w:tc>
          <w:tcPr>
            <w:tcW w:w="5954"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4ED3F1EC" w14:textId="508143CB" w:rsidR="004D2756" w:rsidRDefault="004D2756" w:rsidP="00B4387F">
            <w:r>
              <w:t>Resources: None</w:t>
            </w:r>
          </w:p>
        </w:tc>
      </w:tr>
      <w:tr w:rsidR="004D2756" w14:paraId="6446DD45" w14:textId="77777777" w:rsidTr="00CD1E99">
        <w:tc>
          <w:tcPr>
            <w:tcW w:w="9498" w:type="dxa"/>
            <w:gridSpan w:val="4"/>
            <w:tcBorders>
              <w:top w:val="single" w:sz="12" w:space="0" w:color="FFFFFF" w:themeColor="background1"/>
              <w:bottom w:val="single" w:sz="24" w:space="0" w:color="4F6228" w:themeColor="accent3" w:themeShade="80"/>
            </w:tcBorders>
            <w:shd w:val="clear" w:color="auto" w:fill="EAF1DD" w:themeFill="accent3" w:themeFillTint="33"/>
            <w:vAlign w:val="center"/>
          </w:tcPr>
          <w:p w14:paraId="090221AA" w14:textId="77777777" w:rsidR="004D2756" w:rsidRDefault="004D2756" w:rsidP="004D2756">
            <w:pPr>
              <w:pStyle w:val="ListParagraph"/>
              <w:numPr>
                <w:ilvl w:val="0"/>
                <w:numId w:val="15"/>
              </w:numPr>
              <w:ind w:left="318" w:hanging="284"/>
            </w:pPr>
            <w:r>
              <w:t>This activity is to get the class moving and thinking about different materials.</w:t>
            </w:r>
          </w:p>
          <w:p w14:paraId="52D22E4B" w14:textId="14F13400" w:rsidR="004D2756" w:rsidRDefault="004D2756" w:rsidP="007D5C58">
            <w:pPr>
              <w:pStyle w:val="ListParagraph"/>
              <w:numPr>
                <w:ilvl w:val="0"/>
                <w:numId w:val="10"/>
              </w:numPr>
              <w:ind w:left="318" w:hanging="284"/>
              <w:jc w:val="both"/>
            </w:pPr>
            <w:r>
              <w:t>It can be completed outside or in the classroom</w:t>
            </w:r>
            <w:r w:rsidR="00B00724">
              <w:t>. F</w:t>
            </w:r>
            <w:r>
              <w:t xml:space="preserve">eel free to change the </w:t>
            </w:r>
            <w:r w:rsidR="000E1476">
              <w:t>object</w:t>
            </w:r>
            <w:r>
              <w:t xml:space="preserve">s being searched </w:t>
            </w:r>
            <w:r w:rsidR="007D5C58">
              <w:t>for</w:t>
            </w:r>
            <w:r>
              <w:t xml:space="preserve">. </w:t>
            </w:r>
          </w:p>
        </w:tc>
      </w:tr>
      <w:tr w:rsidR="004D2756" w14:paraId="0F9C8B31" w14:textId="77777777" w:rsidTr="00CD1E99">
        <w:trPr>
          <w:trHeight w:val="1808"/>
        </w:trPr>
        <w:tc>
          <w:tcPr>
            <w:tcW w:w="9498" w:type="dxa"/>
            <w:gridSpan w:val="4"/>
            <w:tcBorders>
              <w:top w:val="single" w:sz="24" w:space="0" w:color="4F6228" w:themeColor="accent3" w:themeShade="80"/>
              <w:bottom w:val="single" w:sz="24" w:space="0" w:color="4F6228" w:themeColor="accent3" w:themeShade="80"/>
            </w:tcBorders>
            <w:vAlign w:val="center"/>
          </w:tcPr>
          <w:p w14:paraId="4598E15D" w14:textId="77777777" w:rsidR="004D2756" w:rsidRDefault="004D2756" w:rsidP="00DE5B45">
            <w:pPr>
              <w:jc w:val="both"/>
            </w:pPr>
            <w:r>
              <w:t>Explain to the class that they are going to go on a treasure hunt where they have to find something made of wood, something made from stone, something made from metal and something made from paper.</w:t>
            </w:r>
          </w:p>
          <w:p w14:paraId="150A8D98" w14:textId="77777777" w:rsidR="004D2756" w:rsidRDefault="004D2756" w:rsidP="00DE5B45">
            <w:pPr>
              <w:jc w:val="both"/>
            </w:pPr>
          </w:p>
          <w:p w14:paraId="50E6CDC5" w14:textId="59E3F9AE" w:rsidR="004D2756" w:rsidRDefault="004D2756" w:rsidP="00DE5B45">
            <w:pPr>
              <w:jc w:val="both"/>
            </w:pPr>
            <w:r>
              <w:t xml:space="preserve">You can complete this outside or inside, depending on your school grounds. If you are completing this in the classroom, gather the class together and arrange them into pairs. Give the pupils a short time limit and then have all the pupils find their </w:t>
            </w:r>
            <w:r w:rsidR="000E1476">
              <w:t>object</w:t>
            </w:r>
            <w:r>
              <w:t xml:space="preserve">s and return them to the carpet. Discuss the </w:t>
            </w:r>
            <w:r w:rsidR="000E1476">
              <w:t>object</w:t>
            </w:r>
            <w:r>
              <w:t>s they have found.</w:t>
            </w:r>
            <w:r w:rsidR="00DA5593">
              <w:t xml:space="preserve"> </w:t>
            </w:r>
            <w:r w:rsidR="00392FAE">
              <w:t>If you are completing this outside, the process is the same but the pupils may need a little longer to complete the task.</w:t>
            </w:r>
          </w:p>
          <w:p w14:paraId="4170D855" w14:textId="77777777" w:rsidR="004D2756" w:rsidRDefault="004D2756" w:rsidP="00DE5B45">
            <w:pPr>
              <w:jc w:val="both"/>
            </w:pPr>
          </w:p>
          <w:p w14:paraId="22AADAE7" w14:textId="4165D458" w:rsidR="004D2756" w:rsidRDefault="004D2756" w:rsidP="00DB298B">
            <w:pPr>
              <w:jc w:val="both"/>
            </w:pPr>
            <w:r>
              <w:t xml:space="preserve">Choose two pupils with interesting </w:t>
            </w:r>
            <w:r w:rsidR="000E1476">
              <w:t>object</w:t>
            </w:r>
            <w:r>
              <w:t xml:space="preserve">s. Ask one of them </w:t>
            </w:r>
            <w:r w:rsidR="001530D7" w:rsidRPr="000E1476">
              <w:rPr>
                <w:b/>
                <w:bCs/>
                <w:i/>
                <w:iCs/>
              </w:rPr>
              <w:t>I</w:t>
            </w:r>
            <w:r w:rsidRPr="007937A7">
              <w:rPr>
                <w:b/>
                <w:i/>
              </w:rPr>
              <w:t>f you were living in prehistoric times, what would you do if you wanted someone else’s object?</w:t>
            </w:r>
            <w:r>
              <w:t xml:space="preserve"> Hopefully they will remember that people traded things in the past. Finish by asking </w:t>
            </w:r>
            <w:r w:rsidR="001530D7" w:rsidRPr="000E1476">
              <w:rPr>
                <w:b/>
                <w:bCs/>
                <w:i/>
                <w:iCs/>
              </w:rPr>
              <w:t>W</w:t>
            </w:r>
            <w:r w:rsidRPr="007937A7">
              <w:rPr>
                <w:b/>
                <w:i/>
              </w:rPr>
              <w:t xml:space="preserve">hat would you </w:t>
            </w:r>
            <w:r w:rsidR="00B00724">
              <w:rPr>
                <w:b/>
                <w:i/>
              </w:rPr>
              <w:t>offer</w:t>
            </w:r>
            <w:r w:rsidRPr="007937A7">
              <w:rPr>
                <w:b/>
                <w:i/>
              </w:rPr>
              <w:t xml:space="preserve"> in exchange? </w:t>
            </w:r>
          </w:p>
        </w:tc>
      </w:tr>
    </w:tbl>
    <w:p w14:paraId="79026167" w14:textId="77777777" w:rsidR="004D2756" w:rsidRDefault="004D2756"/>
    <w:p w14:paraId="19EE7CCD" w14:textId="77777777" w:rsidR="00392FAE" w:rsidRDefault="00392FAE"/>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2070B588" w14:textId="77777777" w:rsidTr="00CD1E99">
        <w:tc>
          <w:tcPr>
            <w:tcW w:w="4749"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72AF4CCD" w14:textId="77777777" w:rsidR="00B4387F" w:rsidRPr="00820477" w:rsidRDefault="00B4387F" w:rsidP="00764067">
            <w:pPr>
              <w:rPr>
                <w:b/>
                <w:color w:val="FFFFFF" w:themeColor="background1"/>
                <w:sz w:val="36"/>
                <w:szCs w:val="36"/>
              </w:rPr>
            </w:pPr>
            <w:r>
              <w:rPr>
                <w:b/>
                <w:color w:val="FFFFFF" w:themeColor="background1"/>
                <w:sz w:val="36"/>
                <w:szCs w:val="36"/>
              </w:rPr>
              <w:lastRenderedPageBreak/>
              <w:t>Plenary</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4A2249A9" w14:textId="77777777" w:rsidR="00B4387F" w:rsidRPr="00820477" w:rsidRDefault="001B445D" w:rsidP="00764067">
            <w:pPr>
              <w:jc w:val="right"/>
              <w:rPr>
                <w:b/>
                <w:color w:val="FFFFFF" w:themeColor="background1"/>
                <w:sz w:val="28"/>
                <w:szCs w:val="28"/>
              </w:rPr>
            </w:pPr>
            <w:r>
              <w:rPr>
                <w:b/>
                <w:color w:val="FFFFFF" w:themeColor="background1"/>
                <w:sz w:val="28"/>
                <w:szCs w:val="28"/>
              </w:rPr>
              <w:t xml:space="preserve">5 </w:t>
            </w:r>
            <w:r w:rsidR="00B4387F" w:rsidRPr="00820477">
              <w:rPr>
                <w:b/>
                <w:color w:val="FFFFFF" w:themeColor="background1"/>
                <w:sz w:val="28"/>
                <w:szCs w:val="28"/>
              </w:rPr>
              <w:t>minutes</w:t>
            </w:r>
          </w:p>
        </w:tc>
      </w:tr>
      <w:tr w:rsidR="004D2756" w14:paraId="4C315FB1"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1EF0F3C8" w14:textId="1F165DD7" w:rsidR="004D2756" w:rsidRPr="00820477" w:rsidRDefault="004D2756" w:rsidP="00764067">
            <w:pPr>
              <w:rPr>
                <w:sz w:val="24"/>
                <w:szCs w:val="24"/>
              </w:rPr>
            </w:pPr>
            <w:r w:rsidRPr="00365EA9">
              <w:rPr>
                <w:b/>
                <w:sz w:val="24"/>
                <w:szCs w:val="24"/>
              </w:rPr>
              <w:t xml:space="preserve">Favourite </w:t>
            </w:r>
            <w:r w:rsidR="000E1476">
              <w:rPr>
                <w:b/>
                <w:sz w:val="24"/>
                <w:szCs w:val="24"/>
              </w:rPr>
              <w:t>Object</w:t>
            </w:r>
            <w:r>
              <w:rPr>
                <w:sz w:val="24"/>
                <w:szCs w:val="24"/>
              </w:rPr>
              <w:t xml:space="preserve"> </w:t>
            </w:r>
            <w:r>
              <w:rPr>
                <w:sz w:val="20"/>
                <w:szCs w:val="20"/>
              </w:rPr>
              <w:t>(5</w:t>
            </w:r>
            <w:r w:rsidRPr="00820477">
              <w:rPr>
                <w:sz w:val="20"/>
                <w:szCs w:val="20"/>
              </w:rPr>
              <w:t xml:space="preserve"> minutes)</w:t>
            </w:r>
          </w:p>
        </w:tc>
        <w:tc>
          <w:tcPr>
            <w:tcW w:w="6096"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1CC4FD2D" w14:textId="47DD092E" w:rsidR="004D2756" w:rsidRDefault="004D2756" w:rsidP="00B4387F">
            <w:r>
              <w:t xml:space="preserve">Resources: </w:t>
            </w:r>
            <w:r w:rsidR="001D7C14">
              <w:t>Stone objects from Box 1</w:t>
            </w:r>
          </w:p>
        </w:tc>
      </w:tr>
      <w:tr w:rsidR="004D2756" w14:paraId="7AF0866E" w14:textId="77777777" w:rsidTr="00CD1E99">
        <w:tc>
          <w:tcPr>
            <w:tcW w:w="9498" w:type="dxa"/>
            <w:gridSpan w:val="3"/>
            <w:tcBorders>
              <w:top w:val="single" w:sz="12" w:space="0" w:color="FFFFFF" w:themeColor="background1"/>
              <w:bottom w:val="single" w:sz="24" w:space="0" w:color="4F6228" w:themeColor="accent3" w:themeShade="80"/>
            </w:tcBorders>
            <w:shd w:val="clear" w:color="auto" w:fill="EAF1DD" w:themeFill="accent3" w:themeFillTint="33"/>
            <w:vAlign w:val="center"/>
          </w:tcPr>
          <w:p w14:paraId="1D30F9EC" w14:textId="01916558" w:rsidR="004D2756" w:rsidRDefault="004D2756" w:rsidP="00DB298B">
            <w:pPr>
              <w:pStyle w:val="ListParagraph"/>
              <w:numPr>
                <w:ilvl w:val="0"/>
                <w:numId w:val="8"/>
              </w:numPr>
              <w:ind w:left="318" w:hanging="284"/>
              <w:jc w:val="both"/>
            </w:pPr>
            <w:r>
              <w:t>While the lesson plans are written in a specific order, they do not need to be followed to the letter. Finding out pupils</w:t>
            </w:r>
            <w:r w:rsidR="00B00724">
              <w:t>’</w:t>
            </w:r>
            <w:r>
              <w:t xml:space="preserve"> favourite </w:t>
            </w:r>
            <w:r w:rsidR="000E1476">
              <w:t>object</w:t>
            </w:r>
            <w:r>
              <w:t>s can be used to help choose which lessons to deliver</w:t>
            </w:r>
            <w:r w:rsidR="00E61D22">
              <w:t>.</w:t>
            </w:r>
          </w:p>
        </w:tc>
      </w:tr>
      <w:tr w:rsidR="004D2756" w14:paraId="1D984B16" w14:textId="77777777" w:rsidTr="00CD1E99">
        <w:tc>
          <w:tcPr>
            <w:tcW w:w="9498" w:type="dxa"/>
            <w:gridSpan w:val="3"/>
            <w:tcBorders>
              <w:top w:val="single" w:sz="24" w:space="0" w:color="4F6228" w:themeColor="accent3" w:themeShade="80"/>
              <w:bottom w:val="single" w:sz="24" w:space="0" w:color="4F6228" w:themeColor="accent3" w:themeShade="80"/>
            </w:tcBorders>
            <w:vAlign w:val="center"/>
          </w:tcPr>
          <w:p w14:paraId="45DBD572" w14:textId="1FF72B63" w:rsidR="004D2756" w:rsidRDefault="004D2756" w:rsidP="007233FB">
            <w:pPr>
              <w:jc w:val="both"/>
            </w:pPr>
            <w:r>
              <w:t xml:space="preserve">Display the stone </w:t>
            </w:r>
            <w:r w:rsidR="000E1476">
              <w:t>object</w:t>
            </w:r>
            <w:r>
              <w:t xml:space="preserve">s clearly. Ask the pupils </w:t>
            </w:r>
            <w:r w:rsidR="00E61D22">
              <w:rPr>
                <w:b/>
                <w:i/>
              </w:rPr>
              <w:t>W</w:t>
            </w:r>
            <w:r w:rsidRPr="007937A7">
              <w:rPr>
                <w:b/>
                <w:i/>
              </w:rPr>
              <w:t xml:space="preserve">hat is your favourite </w:t>
            </w:r>
            <w:r w:rsidR="000E1476">
              <w:rPr>
                <w:b/>
                <w:i/>
              </w:rPr>
              <w:t>object</w:t>
            </w:r>
            <w:r w:rsidRPr="007937A7">
              <w:rPr>
                <w:b/>
                <w:i/>
              </w:rPr>
              <w:t xml:space="preserve"> and why?</w:t>
            </w:r>
            <w:r>
              <w:t xml:space="preserve"> Collate the answers as a class.</w:t>
            </w:r>
          </w:p>
        </w:tc>
      </w:tr>
    </w:tbl>
    <w:p w14:paraId="30C8F3BD" w14:textId="77777777" w:rsidR="00C80049" w:rsidRDefault="00C80049"/>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47641E" w14:paraId="3D38A497" w14:textId="77777777" w:rsidTr="00980653">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14DEAA51" w14:textId="273DBEE7" w:rsidR="0047641E" w:rsidRPr="00365EA9" w:rsidRDefault="0047641E" w:rsidP="0047641E">
            <w:pPr>
              <w:rPr>
                <w:b/>
                <w:color w:val="FFFFFF" w:themeColor="background1"/>
                <w:sz w:val="36"/>
                <w:szCs w:val="36"/>
              </w:rPr>
            </w:pPr>
            <w:r w:rsidRPr="00365EA9">
              <w:rPr>
                <w:b/>
                <w:color w:val="FFFFFF" w:themeColor="background1"/>
                <w:sz w:val="36"/>
                <w:szCs w:val="36"/>
              </w:rPr>
              <w:t xml:space="preserve">Total Lesson Time: </w:t>
            </w:r>
            <w:r>
              <w:rPr>
                <w:b/>
                <w:color w:val="FFFFFF" w:themeColor="background1"/>
                <w:sz w:val="36"/>
                <w:szCs w:val="36"/>
              </w:rPr>
              <w:t>35 minutes</w:t>
            </w:r>
          </w:p>
        </w:tc>
      </w:tr>
      <w:tr w:rsidR="0047641E" w14:paraId="7A68AC2F" w14:textId="77777777" w:rsidTr="00980653">
        <w:tc>
          <w:tcPr>
            <w:tcW w:w="9498" w:type="dxa"/>
            <w:tcBorders>
              <w:top w:val="single" w:sz="24" w:space="0" w:color="4F6228" w:themeColor="accent3" w:themeShade="80"/>
              <w:bottom w:val="single" w:sz="12" w:space="0" w:color="FFFFFF" w:themeColor="background1"/>
            </w:tcBorders>
            <w:shd w:val="clear" w:color="auto" w:fill="C2D69B" w:themeFill="accent3" w:themeFillTint="99"/>
          </w:tcPr>
          <w:p w14:paraId="410F136A" w14:textId="658AB7DD" w:rsidR="0047641E" w:rsidRPr="00365EA9" w:rsidRDefault="0047641E" w:rsidP="00980653">
            <w:pPr>
              <w:rPr>
                <w:b/>
                <w:color w:val="FFFFFF" w:themeColor="background1"/>
                <w:sz w:val="36"/>
                <w:szCs w:val="36"/>
              </w:rPr>
            </w:pPr>
            <w:r w:rsidRPr="000924EF">
              <w:rPr>
                <w:b/>
                <w:sz w:val="28"/>
                <w:szCs w:val="28"/>
              </w:rPr>
              <w:t>Links</w:t>
            </w:r>
            <w:r w:rsidR="00E61D22">
              <w:rPr>
                <w:b/>
                <w:sz w:val="28"/>
                <w:szCs w:val="28"/>
              </w:rPr>
              <w:t xml:space="preserve"> and Further Information</w:t>
            </w:r>
          </w:p>
        </w:tc>
      </w:tr>
      <w:tr w:rsidR="0047641E" w14:paraId="237151DA" w14:textId="77777777" w:rsidTr="00980653">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7C8DEBA1" w14:textId="77777777" w:rsidR="001D7C14" w:rsidRPr="000E76B9" w:rsidRDefault="001D7C14" w:rsidP="001D7C14">
            <w:pPr>
              <w:ind w:left="142"/>
              <w:rPr>
                <w:rStyle w:val="Hyperlink"/>
                <w:rFonts w:cstheme="minorHAnsi"/>
              </w:rPr>
            </w:pPr>
            <w:r w:rsidRPr="000E76B9">
              <w:rPr>
                <w:rFonts w:cstheme="minorHAnsi"/>
              </w:rPr>
              <w:t xml:space="preserve">ARCH Experimental Archaeology Project: </w:t>
            </w:r>
            <w:hyperlink r:id="rId7" w:history="1">
              <w:r w:rsidRPr="000E76B9">
                <w:rPr>
                  <w:rStyle w:val="Hyperlink"/>
                  <w:rFonts w:cstheme="minorHAnsi"/>
                </w:rPr>
                <w:t>http://www.archhighland.org.uk/experimental-archaeology.asp</w:t>
              </w:r>
            </w:hyperlink>
          </w:p>
          <w:p w14:paraId="6B95780C" w14:textId="77777777" w:rsidR="001D7C14" w:rsidRDefault="001D7C14" w:rsidP="001D7C14">
            <w:pPr>
              <w:ind w:left="142"/>
              <w:rPr>
                <w:rFonts w:cstheme="minorHAnsi"/>
              </w:rPr>
            </w:pPr>
            <w:r w:rsidRPr="000E76B9">
              <w:rPr>
                <w:rFonts w:cstheme="minorHAnsi"/>
              </w:rPr>
              <w:t>The flintknapping section has links to a video showing knapping taking place, and to a blog which has various other videos, photos and other on-line references</w:t>
            </w:r>
            <w:r>
              <w:rPr>
                <w:rFonts w:cstheme="minorHAnsi"/>
              </w:rPr>
              <w:t>.</w:t>
            </w:r>
          </w:p>
          <w:p w14:paraId="602B483D" w14:textId="77777777" w:rsidR="001D7C14" w:rsidRPr="000E76B9" w:rsidRDefault="001D7C14" w:rsidP="001D7C14">
            <w:pPr>
              <w:ind w:left="142"/>
              <w:rPr>
                <w:rFonts w:cstheme="minorHAnsi"/>
              </w:rPr>
            </w:pPr>
          </w:p>
          <w:p w14:paraId="777F2AF1" w14:textId="77777777" w:rsidR="001D7C14" w:rsidRPr="000E76B9" w:rsidRDefault="001D7C14" w:rsidP="001D7C14">
            <w:pPr>
              <w:pStyle w:val="NormalWeb"/>
              <w:spacing w:before="0" w:beforeAutospacing="0" w:after="0" w:afterAutospacing="0"/>
              <w:ind w:left="142"/>
              <w:rPr>
                <w:rFonts w:asciiTheme="minorHAnsi" w:hAnsiTheme="minorHAnsi" w:cstheme="minorHAnsi"/>
                <w:sz w:val="22"/>
                <w:szCs w:val="22"/>
              </w:rPr>
            </w:pPr>
            <w:r w:rsidRPr="000E76B9">
              <w:rPr>
                <w:rFonts w:asciiTheme="minorHAnsi" w:hAnsiTheme="minorHAnsi" w:cstheme="minorHAnsi"/>
                <w:sz w:val="22"/>
                <w:szCs w:val="22"/>
              </w:rPr>
              <w:t>The Scottish Archaeological Research Framework (</w:t>
            </w:r>
            <w:proofErr w:type="spellStart"/>
            <w:r w:rsidRPr="000E76B9">
              <w:rPr>
                <w:rFonts w:asciiTheme="minorHAnsi" w:hAnsiTheme="minorHAnsi" w:cstheme="minorHAnsi"/>
                <w:sz w:val="22"/>
                <w:szCs w:val="22"/>
              </w:rPr>
              <w:t>ScARF</w:t>
            </w:r>
            <w:proofErr w:type="spellEnd"/>
            <w:r w:rsidRPr="000E76B9">
              <w:rPr>
                <w:rFonts w:asciiTheme="minorHAnsi" w:hAnsiTheme="minorHAnsi" w:cstheme="minorHAnsi"/>
                <w:sz w:val="22"/>
                <w:szCs w:val="22"/>
              </w:rPr>
              <w:t>) panel reports in the Mesolithic, Neolithic and Bronze Age sections detail the current summary of state of knowledge (www.scottishheritagehub.com):</w:t>
            </w:r>
          </w:p>
          <w:p w14:paraId="649F5722" w14:textId="77777777" w:rsidR="001D7C14" w:rsidRPr="000E76B9" w:rsidRDefault="001B3604" w:rsidP="001D7C14">
            <w:pPr>
              <w:pStyle w:val="NormalWeb"/>
              <w:spacing w:before="0" w:beforeAutospacing="0" w:after="0" w:afterAutospacing="0"/>
              <w:ind w:left="142"/>
              <w:rPr>
                <w:rFonts w:asciiTheme="minorHAnsi" w:hAnsiTheme="minorHAnsi" w:cstheme="minorHAnsi"/>
                <w:sz w:val="22"/>
                <w:szCs w:val="22"/>
              </w:rPr>
            </w:pPr>
            <w:hyperlink r:id="rId8" w:history="1">
              <w:r w:rsidR="001D7C14" w:rsidRPr="000E76B9">
                <w:rPr>
                  <w:rStyle w:val="Hyperlink"/>
                  <w:rFonts w:asciiTheme="minorHAnsi" w:hAnsiTheme="minorHAnsi" w:cstheme="minorHAnsi"/>
                  <w:sz w:val="22"/>
                  <w:szCs w:val="22"/>
                </w:rPr>
                <w:t>Mesolithic artefacts</w:t>
              </w:r>
            </w:hyperlink>
            <w:r w:rsidR="001D7C14" w:rsidRPr="000E76B9">
              <w:rPr>
                <w:rFonts w:asciiTheme="minorHAnsi" w:hAnsiTheme="minorHAnsi" w:cstheme="minorHAnsi"/>
                <w:sz w:val="22"/>
                <w:szCs w:val="22"/>
              </w:rPr>
              <w:t xml:space="preserve"> </w:t>
            </w:r>
            <w:r w:rsidR="001D7C14" w:rsidRPr="000E76B9">
              <w:rPr>
                <w:rFonts w:asciiTheme="minorHAnsi" w:hAnsiTheme="minorHAnsi" w:cstheme="minorHAnsi"/>
                <w:sz w:val="22"/>
                <w:szCs w:val="22"/>
              </w:rPr>
              <w:br/>
            </w:r>
            <w:hyperlink r:id="rId9" w:history="1">
              <w:r w:rsidR="001D7C14" w:rsidRPr="000E76B9">
                <w:rPr>
                  <w:rStyle w:val="Hyperlink"/>
                  <w:rFonts w:asciiTheme="minorHAnsi" w:hAnsiTheme="minorHAnsi" w:cstheme="minorHAnsi"/>
                  <w:sz w:val="22"/>
                  <w:szCs w:val="22"/>
                </w:rPr>
                <w:t>Neolithic Small knapped tools</w:t>
              </w:r>
            </w:hyperlink>
            <w:r w:rsidR="001D7C14" w:rsidRPr="000E76B9">
              <w:rPr>
                <w:rFonts w:asciiTheme="minorHAnsi" w:hAnsiTheme="minorHAnsi" w:cstheme="minorHAnsi"/>
                <w:sz w:val="22"/>
                <w:szCs w:val="22"/>
              </w:rPr>
              <w:t xml:space="preserve">  </w:t>
            </w:r>
            <w:r w:rsidR="001D7C14" w:rsidRPr="000E76B9">
              <w:rPr>
                <w:rFonts w:asciiTheme="minorHAnsi" w:hAnsiTheme="minorHAnsi" w:cstheme="minorHAnsi"/>
                <w:sz w:val="22"/>
                <w:szCs w:val="22"/>
              </w:rPr>
              <w:br/>
            </w:r>
            <w:hyperlink r:id="rId10" w:history="1">
              <w:r w:rsidR="001D7C14" w:rsidRPr="000E76B9">
                <w:rPr>
                  <w:rStyle w:val="Hyperlink"/>
                  <w:rFonts w:asciiTheme="minorHAnsi" w:hAnsiTheme="minorHAnsi" w:cstheme="minorHAnsi"/>
                  <w:sz w:val="22"/>
                  <w:szCs w:val="22"/>
                </w:rPr>
                <w:t xml:space="preserve">Neolithic </w:t>
              </w:r>
              <w:proofErr w:type="spellStart"/>
              <w:r w:rsidR="001D7C14" w:rsidRPr="000E76B9">
                <w:rPr>
                  <w:rStyle w:val="Hyperlink"/>
                  <w:rFonts w:asciiTheme="minorHAnsi" w:hAnsiTheme="minorHAnsi" w:cstheme="minorHAnsi"/>
                  <w:sz w:val="22"/>
                  <w:szCs w:val="22"/>
                </w:rPr>
                <w:t>Axeheads</w:t>
              </w:r>
              <w:proofErr w:type="spellEnd"/>
            </w:hyperlink>
            <w:r w:rsidR="001D7C14" w:rsidRPr="000E76B9">
              <w:rPr>
                <w:rFonts w:asciiTheme="minorHAnsi" w:hAnsiTheme="minorHAnsi" w:cstheme="minorHAnsi"/>
                <w:sz w:val="22"/>
                <w:szCs w:val="22"/>
              </w:rPr>
              <w:t xml:space="preserve"> </w:t>
            </w:r>
            <w:r w:rsidR="001D7C14" w:rsidRPr="000E76B9">
              <w:rPr>
                <w:rFonts w:asciiTheme="minorHAnsi" w:hAnsiTheme="minorHAnsi" w:cstheme="minorHAnsi"/>
                <w:sz w:val="22"/>
                <w:szCs w:val="22"/>
              </w:rPr>
              <w:br/>
            </w:r>
            <w:hyperlink r:id="rId11" w:history="1">
              <w:r w:rsidR="001D7C14" w:rsidRPr="000E76B9">
                <w:rPr>
                  <w:rStyle w:val="Hyperlink"/>
                  <w:rFonts w:asciiTheme="minorHAnsi" w:hAnsiTheme="minorHAnsi" w:cstheme="minorHAnsi"/>
                  <w:sz w:val="22"/>
                  <w:szCs w:val="22"/>
                </w:rPr>
                <w:t>Coarse Stone artefacts from the Neolithic</w:t>
              </w:r>
            </w:hyperlink>
            <w:r w:rsidR="001D7C14" w:rsidRPr="000E76B9">
              <w:rPr>
                <w:rFonts w:asciiTheme="minorHAnsi" w:hAnsiTheme="minorHAnsi" w:cstheme="minorHAnsi"/>
                <w:sz w:val="22"/>
                <w:szCs w:val="22"/>
              </w:rPr>
              <w:t xml:space="preserve"> </w:t>
            </w:r>
            <w:r w:rsidR="001D7C14" w:rsidRPr="000E76B9">
              <w:rPr>
                <w:rFonts w:asciiTheme="minorHAnsi" w:hAnsiTheme="minorHAnsi" w:cstheme="minorHAnsi"/>
                <w:sz w:val="22"/>
                <w:szCs w:val="22"/>
              </w:rPr>
              <w:br/>
            </w:r>
            <w:hyperlink r:id="rId12" w:history="1">
              <w:proofErr w:type="spellStart"/>
              <w:r w:rsidR="001D7C14" w:rsidRPr="000E76B9">
                <w:rPr>
                  <w:rStyle w:val="Hyperlink"/>
                  <w:rFonts w:asciiTheme="minorHAnsi" w:hAnsiTheme="minorHAnsi" w:cstheme="minorHAnsi"/>
                  <w:sz w:val="22"/>
                  <w:szCs w:val="22"/>
                </w:rPr>
                <w:t>Neolithic</w:t>
              </w:r>
              <w:proofErr w:type="spellEnd"/>
              <w:r w:rsidR="001D7C14" w:rsidRPr="000E76B9">
                <w:rPr>
                  <w:rStyle w:val="Hyperlink"/>
                  <w:rFonts w:asciiTheme="minorHAnsi" w:hAnsiTheme="minorHAnsi" w:cstheme="minorHAnsi"/>
                  <w:sz w:val="22"/>
                  <w:szCs w:val="22"/>
                </w:rPr>
                <w:t xml:space="preserve"> Special Stone </w:t>
              </w:r>
              <w:proofErr w:type="spellStart"/>
              <w:r w:rsidR="001D7C14" w:rsidRPr="000E76B9">
                <w:rPr>
                  <w:rStyle w:val="Hyperlink"/>
                  <w:rFonts w:asciiTheme="minorHAnsi" w:hAnsiTheme="minorHAnsi" w:cstheme="minorHAnsi"/>
                  <w:sz w:val="22"/>
                  <w:szCs w:val="22"/>
                </w:rPr>
                <w:t>Arefacts</w:t>
              </w:r>
              <w:proofErr w:type="spellEnd"/>
            </w:hyperlink>
            <w:r w:rsidR="001D7C14" w:rsidRPr="000E76B9">
              <w:rPr>
                <w:rFonts w:asciiTheme="minorHAnsi" w:hAnsiTheme="minorHAnsi" w:cstheme="minorHAnsi"/>
                <w:sz w:val="22"/>
                <w:szCs w:val="22"/>
              </w:rPr>
              <w:br/>
            </w:r>
            <w:hyperlink r:id="rId13" w:history="1">
              <w:r w:rsidR="001D7C14" w:rsidRPr="000E76B9">
                <w:rPr>
                  <w:rStyle w:val="Hyperlink"/>
                  <w:rFonts w:asciiTheme="minorHAnsi" w:hAnsiTheme="minorHAnsi" w:cstheme="minorHAnsi"/>
                  <w:sz w:val="22"/>
                  <w:szCs w:val="22"/>
                </w:rPr>
                <w:t>Flaked lithics of the Bronze Age</w:t>
              </w:r>
            </w:hyperlink>
            <w:r w:rsidR="001D7C14" w:rsidRPr="000E76B9">
              <w:rPr>
                <w:rFonts w:asciiTheme="minorHAnsi" w:hAnsiTheme="minorHAnsi" w:cstheme="minorHAnsi"/>
                <w:sz w:val="22"/>
                <w:szCs w:val="22"/>
              </w:rPr>
              <w:t xml:space="preserve"> </w:t>
            </w:r>
            <w:r w:rsidR="001D7C14" w:rsidRPr="000E76B9">
              <w:rPr>
                <w:rFonts w:asciiTheme="minorHAnsi" w:hAnsiTheme="minorHAnsi" w:cstheme="minorHAnsi"/>
                <w:sz w:val="22"/>
                <w:szCs w:val="22"/>
              </w:rPr>
              <w:br/>
            </w:r>
            <w:hyperlink r:id="rId14" w:history="1">
              <w:r w:rsidR="001D7C14" w:rsidRPr="000E76B9">
                <w:rPr>
                  <w:rStyle w:val="Hyperlink"/>
                  <w:rFonts w:asciiTheme="minorHAnsi" w:hAnsiTheme="minorHAnsi" w:cstheme="minorHAnsi"/>
                  <w:sz w:val="22"/>
                  <w:szCs w:val="22"/>
                </w:rPr>
                <w:t>Bronze Age Coarse Stone Artefacts</w:t>
              </w:r>
            </w:hyperlink>
            <w:r w:rsidR="001D7C14" w:rsidRPr="000E76B9">
              <w:rPr>
                <w:rFonts w:asciiTheme="minorHAnsi" w:hAnsiTheme="minorHAnsi" w:cstheme="minorHAnsi"/>
                <w:sz w:val="22"/>
                <w:szCs w:val="22"/>
              </w:rPr>
              <w:t xml:space="preserve"> </w:t>
            </w:r>
          </w:p>
          <w:p w14:paraId="4FDEAFA8" w14:textId="77777777" w:rsidR="001D7C14" w:rsidRDefault="001D7C14" w:rsidP="001D7C14">
            <w:pPr>
              <w:pStyle w:val="NormalWeb"/>
              <w:spacing w:before="0" w:beforeAutospacing="0" w:after="0" w:afterAutospacing="0"/>
              <w:ind w:left="142"/>
              <w:rPr>
                <w:rFonts w:asciiTheme="minorHAnsi" w:hAnsiTheme="minorHAnsi" w:cstheme="minorHAnsi"/>
                <w:sz w:val="22"/>
                <w:szCs w:val="22"/>
              </w:rPr>
            </w:pPr>
          </w:p>
          <w:p w14:paraId="2D05A6FC" w14:textId="77777777" w:rsidR="001D7C14" w:rsidRPr="00621DEE" w:rsidRDefault="001D7C14" w:rsidP="001D7C14">
            <w:pPr>
              <w:pStyle w:val="NormalWeb"/>
              <w:spacing w:before="0" w:beforeAutospacing="0" w:after="0" w:afterAutospacing="0"/>
              <w:ind w:left="142"/>
              <w:rPr>
                <w:rFonts w:asciiTheme="minorHAnsi" w:hAnsiTheme="minorHAnsi" w:cstheme="minorHAnsi"/>
                <w:sz w:val="22"/>
                <w:szCs w:val="22"/>
              </w:rPr>
            </w:pPr>
            <w:bookmarkStart w:id="1" w:name="_Hlk22545182"/>
            <w:r w:rsidRPr="00621DEE">
              <w:rPr>
                <w:rFonts w:asciiTheme="minorHAnsi" w:hAnsiTheme="minorHAnsi" w:cstheme="minorHAnsi"/>
                <w:sz w:val="22"/>
                <w:szCs w:val="22"/>
              </w:rPr>
              <w:t xml:space="preserve">Wickham-Jones, C.R. and Collins, G. 1977-8. ‘The sources of flint and chert in northern Britain,’ </w:t>
            </w:r>
            <w:r w:rsidRPr="00621DEE">
              <w:rPr>
                <w:rFonts w:asciiTheme="minorHAnsi" w:hAnsiTheme="minorHAnsi" w:cstheme="minorHAnsi"/>
                <w:i/>
                <w:iCs/>
                <w:sz w:val="22"/>
                <w:szCs w:val="22"/>
              </w:rPr>
              <w:t>Proceedings of the Society of Antiquaries of Scotland</w:t>
            </w:r>
            <w:r w:rsidRPr="00621DEE">
              <w:rPr>
                <w:rFonts w:asciiTheme="minorHAnsi" w:hAnsiTheme="minorHAnsi" w:cstheme="minorHAnsi"/>
                <w:sz w:val="22"/>
                <w:szCs w:val="22"/>
              </w:rPr>
              <w:t xml:space="preserve"> v. 109, pp. 7-21. This is available online at archaeologydataservice.ac.uk/archives/view/</w:t>
            </w:r>
            <w:proofErr w:type="spellStart"/>
            <w:r w:rsidRPr="00621DEE">
              <w:rPr>
                <w:rFonts w:asciiTheme="minorHAnsi" w:hAnsiTheme="minorHAnsi" w:cstheme="minorHAnsi"/>
                <w:sz w:val="22"/>
                <w:szCs w:val="22"/>
              </w:rPr>
              <w:t>psas</w:t>
            </w:r>
            <w:proofErr w:type="spellEnd"/>
            <w:r w:rsidRPr="00621DEE">
              <w:rPr>
                <w:rFonts w:asciiTheme="minorHAnsi" w:hAnsiTheme="minorHAnsi" w:cstheme="minorHAnsi"/>
                <w:sz w:val="22"/>
                <w:szCs w:val="22"/>
              </w:rPr>
              <w:t>/</w:t>
            </w:r>
            <w:proofErr w:type="spellStart"/>
            <w:r w:rsidRPr="00621DEE">
              <w:rPr>
                <w:rFonts w:asciiTheme="minorHAnsi" w:hAnsiTheme="minorHAnsi" w:cstheme="minorHAnsi"/>
                <w:sz w:val="22"/>
                <w:szCs w:val="22"/>
              </w:rPr>
              <w:t>volumes.cfm</w:t>
            </w:r>
            <w:proofErr w:type="spellEnd"/>
          </w:p>
          <w:bookmarkEnd w:id="1"/>
          <w:p w14:paraId="4CE3DB0D" w14:textId="77777777" w:rsidR="001D7C14" w:rsidRDefault="001D7C14" w:rsidP="001D7C14">
            <w:pPr>
              <w:pStyle w:val="NormalWeb"/>
              <w:spacing w:before="0" w:beforeAutospacing="0" w:after="0" w:afterAutospacing="0"/>
              <w:ind w:left="142"/>
              <w:rPr>
                <w:rFonts w:asciiTheme="minorHAnsi" w:hAnsiTheme="minorHAnsi" w:cstheme="minorHAnsi"/>
                <w:sz w:val="22"/>
                <w:szCs w:val="22"/>
              </w:rPr>
            </w:pPr>
          </w:p>
          <w:p w14:paraId="5C5762D4" w14:textId="77777777" w:rsidR="001D7C14" w:rsidRPr="000E76B9" w:rsidRDefault="001D7C14" w:rsidP="001D7C14">
            <w:pPr>
              <w:pStyle w:val="NormalWeb"/>
              <w:spacing w:before="0" w:beforeAutospacing="0" w:after="0" w:afterAutospacing="0"/>
              <w:ind w:left="142"/>
              <w:rPr>
                <w:rFonts w:asciiTheme="minorHAnsi" w:hAnsiTheme="minorHAnsi" w:cstheme="minorHAnsi"/>
                <w:b/>
                <w:bCs/>
              </w:rPr>
            </w:pPr>
            <w:r w:rsidRPr="000E76B9">
              <w:rPr>
                <w:rFonts w:asciiTheme="minorHAnsi" w:hAnsiTheme="minorHAnsi" w:cstheme="minorHAnsi"/>
                <w:b/>
                <w:bCs/>
              </w:rPr>
              <w:t>Images</w:t>
            </w:r>
          </w:p>
          <w:p w14:paraId="1F774871" w14:textId="77777777" w:rsidR="001D7C14" w:rsidRPr="000E76B9" w:rsidRDefault="001D7C14" w:rsidP="001D7C14">
            <w:pPr>
              <w:pStyle w:val="NormalWeb"/>
              <w:spacing w:before="0" w:beforeAutospacing="0" w:after="0" w:afterAutospacing="0"/>
              <w:ind w:left="142"/>
              <w:rPr>
                <w:rFonts w:asciiTheme="minorHAnsi" w:hAnsiTheme="minorHAnsi" w:cstheme="minorHAnsi"/>
                <w:sz w:val="22"/>
                <w:szCs w:val="22"/>
              </w:rPr>
            </w:pPr>
            <w:r w:rsidRPr="000E76B9">
              <w:rPr>
                <w:rFonts w:asciiTheme="minorHAnsi" w:hAnsiTheme="minorHAnsi" w:cstheme="minorHAnsi"/>
                <w:sz w:val="22"/>
                <w:szCs w:val="22"/>
              </w:rPr>
              <w:t>There is no one publication which features flint and other lithic tools from the Highlands. SCRAN (</w:t>
            </w:r>
            <w:hyperlink r:id="rId15" w:history="1">
              <w:r w:rsidRPr="000E76B9">
                <w:rPr>
                  <w:rStyle w:val="Hyperlink"/>
                  <w:rFonts w:asciiTheme="minorHAnsi" w:hAnsiTheme="minorHAnsi" w:cstheme="minorHAnsi"/>
                  <w:sz w:val="22"/>
                  <w:szCs w:val="22"/>
                </w:rPr>
                <w:t>www.scran.ac.uk</w:t>
              </w:r>
            </w:hyperlink>
            <w:r w:rsidRPr="000E76B9">
              <w:rPr>
                <w:rFonts w:asciiTheme="minorHAnsi" w:hAnsiTheme="minorHAnsi" w:cstheme="minorHAnsi"/>
                <w:sz w:val="22"/>
                <w:szCs w:val="22"/>
              </w:rPr>
              <w:t>) has a number of pictures of flint artefacts from all over Scotland (free access is possible for schools and many Scottish library accounts). For the Highlands these include:</w:t>
            </w:r>
          </w:p>
          <w:p w14:paraId="3E22E055" w14:textId="77777777" w:rsidR="001D7C14" w:rsidRPr="000E76B9" w:rsidRDefault="001B3604" w:rsidP="001D7C14">
            <w:pPr>
              <w:numPr>
                <w:ilvl w:val="0"/>
                <w:numId w:val="16"/>
              </w:numPr>
              <w:ind w:left="142" w:firstLine="0"/>
              <w:rPr>
                <w:rFonts w:cstheme="minorHAnsi"/>
              </w:rPr>
            </w:pPr>
            <w:hyperlink r:id="rId16" w:history="1">
              <w:r w:rsidR="001D7C14" w:rsidRPr="000E76B9">
                <w:rPr>
                  <w:rStyle w:val="Hyperlink"/>
                  <w:rFonts w:cstheme="minorHAnsi"/>
                </w:rPr>
                <w:t xml:space="preserve">Neolithic arrowhead from Little </w:t>
              </w:r>
              <w:proofErr w:type="spellStart"/>
              <w:r w:rsidR="001D7C14" w:rsidRPr="000E76B9">
                <w:rPr>
                  <w:rStyle w:val="Hyperlink"/>
                  <w:rFonts w:cstheme="minorHAnsi"/>
                </w:rPr>
                <w:t>Ferry,Sutherland</w:t>
              </w:r>
              <w:proofErr w:type="spellEnd"/>
            </w:hyperlink>
            <w:r w:rsidR="001D7C14" w:rsidRPr="000E76B9">
              <w:rPr>
                <w:rFonts w:cstheme="minorHAnsi"/>
              </w:rPr>
              <w:t xml:space="preserve">  </w:t>
            </w:r>
          </w:p>
          <w:p w14:paraId="5B04E914" w14:textId="77777777" w:rsidR="001D7C14" w:rsidRPr="000E76B9" w:rsidRDefault="001B3604" w:rsidP="001D7C14">
            <w:pPr>
              <w:numPr>
                <w:ilvl w:val="0"/>
                <w:numId w:val="16"/>
              </w:numPr>
              <w:ind w:left="142" w:firstLine="0"/>
              <w:rPr>
                <w:rFonts w:cstheme="minorHAnsi"/>
              </w:rPr>
            </w:pPr>
            <w:hyperlink r:id="rId17" w:history="1">
              <w:r w:rsidR="001D7C14" w:rsidRPr="000E76B9">
                <w:rPr>
                  <w:rStyle w:val="Hyperlink"/>
                  <w:rFonts w:cstheme="minorHAnsi"/>
                </w:rPr>
                <w:t xml:space="preserve">Bronze Age barbed and tanged arrowheads from burial at </w:t>
              </w:r>
              <w:proofErr w:type="spellStart"/>
              <w:r w:rsidR="001D7C14" w:rsidRPr="000E76B9">
                <w:rPr>
                  <w:rStyle w:val="Hyperlink"/>
                  <w:rFonts w:cstheme="minorHAnsi"/>
                </w:rPr>
                <w:t>Culduthel</w:t>
              </w:r>
              <w:proofErr w:type="spellEnd"/>
              <w:r w:rsidR="001D7C14" w:rsidRPr="000E76B9">
                <w:rPr>
                  <w:rStyle w:val="Hyperlink"/>
                  <w:rFonts w:cstheme="minorHAnsi"/>
                </w:rPr>
                <w:t>, Inverness</w:t>
              </w:r>
            </w:hyperlink>
            <w:r w:rsidR="001D7C14" w:rsidRPr="000E76B9">
              <w:rPr>
                <w:rFonts w:cstheme="minorHAnsi"/>
              </w:rPr>
              <w:t xml:space="preserve"> </w:t>
            </w:r>
          </w:p>
          <w:p w14:paraId="666E9A0D" w14:textId="77777777" w:rsidR="001D7C14" w:rsidRPr="000E76B9" w:rsidRDefault="001D7C14" w:rsidP="001D7C14">
            <w:pPr>
              <w:pStyle w:val="NormalWeb"/>
              <w:spacing w:after="0" w:afterAutospacing="0"/>
              <w:ind w:left="142"/>
              <w:rPr>
                <w:rFonts w:asciiTheme="minorHAnsi" w:hAnsiTheme="minorHAnsi" w:cstheme="minorHAnsi"/>
                <w:sz w:val="22"/>
                <w:szCs w:val="22"/>
              </w:rPr>
            </w:pPr>
            <w:r w:rsidRPr="000E76B9">
              <w:rPr>
                <w:rStyle w:val="Emphasis"/>
                <w:rFonts w:asciiTheme="minorHAnsi" w:hAnsiTheme="minorHAnsi" w:cstheme="minorHAnsi"/>
                <w:sz w:val="22"/>
                <w:szCs w:val="22"/>
              </w:rPr>
              <w:t>Highland Community Timelines: an exploration of the heritage of eight Highland communities</w:t>
            </w:r>
            <w:r w:rsidRPr="000E76B9">
              <w:rPr>
                <w:rFonts w:asciiTheme="minorHAnsi" w:hAnsiTheme="minorHAnsi" w:cstheme="minorHAnsi"/>
                <w:sz w:val="22"/>
                <w:szCs w:val="22"/>
              </w:rPr>
              <w:t xml:space="preserve"> by Susan Kruse (published by ARCH) illustrates a number of stone objects from the Highlands. This is available in the Highland library system.</w:t>
            </w:r>
          </w:p>
          <w:p w14:paraId="3C18D33E" w14:textId="77777777" w:rsidR="001D7C14" w:rsidRDefault="001D7C14" w:rsidP="001D7C14">
            <w:pPr>
              <w:pStyle w:val="Heading3"/>
              <w:spacing w:before="0" w:beforeAutospacing="0" w:after="0" w:afterAutospacing="0"/>
              <w:ind w:left="142"/>
              <w:outlineLvl w:val="2"/>
              <w:rPr>
                <w:rFonts w:asciiTheme="minorHAnsi" w:hAnsiTheme="minorHAnsi" w:cstheme="minorHAnsi"/>
                <w:sz w:val="22"/>
                <w:szCs w:val="22"/>
              </w:rPr>
            </w:pPr>
          </w:p>
          <w:p w14:paraId="1F6CC84B" w14:textId="77777777" w:rsidR="001D7C14" w:rsidRDefault="001D7C14" w:rsidP="001D7C14">
            <w:pPr>
              <w:pStyle w:val="Heading3"/>
              <w:spacing w:before="0" w:beforeAutospacing="0" w:after="0" w:afterAutospacing="0"/>
              <w:ind w:left="142"/>
              <w:outlineLvl w:val="2"/>
              <w:rPr>
                <w:rFonts w:asciiTheme="minorHAnsi" w:hAnsiTheme="minorHAnsi" w:cstheme="minorHAnsi"/>
                <w:sz w:val="22"/>
                <w:szCs w:val="22"/>
              </w:rPr>
            </w:pPr>
            <w:r>
              <w:rPr>
                <w:rFonts w:asciiTheme="minorHAnsi" w:hAnsiTheme="minorHAnsi" w:cstheme="minorHAnsi"/>
                <w:sz w:val="22"/>
                <w:szCs w:val="22"/>
              </w:rPr>
              <w:t xml:space="preserve">Other </w:t>
            </w:r>
            <w:r w:rsidRPr="000E76B9">
              <w:rPr>
                <w:rFonts w:asciiTheme="minorHAnsi" w:hAnsiTheme="minorHAnsi" w:cstheme="minorHAnsi"/>
                <w:sz w:val="22"/>
                <w:szCs w:val="22"/>
              </w:rPr>
              <w:t>Videos:</w:t>
            </w:r>
          </w:p>
          <w:p w14:paraId="2B4CA5C3" w14:textId="69647615" w:rsidR="001D7C14" w:rsidRPr="000E76B9" w:rsidRDefault="001D7C14" w:rsidP="001D7C14">
            <w:pPr>
              <w:pStyle w:val="NormalWeb"/>
              <w:spacing w:before="0" w:beforeAutospacing="0" w:after="0" w:afterAutospacing="0"/>
              <w:ind w:left="142"/>
              <w:rPr>
                <w:rFonts w:asciiTheme="minorHAnsi" w:hAnsiTheme="minorHAnsi" w:cstheme="minorHAnsi"/>
                <w:sz w:val="22"/>
                <w:szCs w:val="22"/>
              </w:rPr>
            </w:pPr>
            <w:r w:rsidRPr="000E76B9">
              <w:rPr>
                <w:rFonts w:asciiTheme="minorHAnsi" w:hAnsiTheme="minorHAnsi" w:cstheme="minorHAnsi"/>
                <w:sz w:val="22"/>
                <w:szCs w:val="22"/>
              </w:rPr>
              <w:t xml:space="preserve">Making a stone </w:t>
            </w:r>
            <w:proofErr w:type="spellStart"/>
            <w:r w:rsidRPr="000E76B9">
              <w:rPr>
                <w:rFonts w:asciiTheme="minorHAnsi" w:hAnsiTheme="minorHAnsi" w:cstheme="minorHAnsi"/>
                <w:sz w:val="22"/>
                <w:szCs w:val="22"/>
              </w:rPr>
              <w:t>axehead</w:t>
            </w:r>
            <w:proofErr w:type="spellEnd"/>
            <w:r w:rsidRPr="000E76B9">
              <w:rPr>
                <w:rFonts w:asciiTheme="minorHAnsi" w:hAnsiTheme="minorHAnsi" w:cstheme="minorHAnsi"/>
                <w:sz w:val="22"/>
                <w:szCs w:val="22"/>
              </w:rPr>
              <w:t xml:space="preserve"> by James Dilley (3:4</w:t>
            </w:r>
            <w:r w:rsidR="00973267">
              <w:rPr>
                <w:rFonts w:asciiTheme="minorHAnsi" w:hAnsiTheme="minorHAnsi" w:cstheme="minorHAnsi"/>
                <w:sz w:val="22"/>
                <w:szCs w:val="22"/>
              </w:rPr>
              <w:t>5</w:t>
            </w:r>
            <w:r w:rsidRPr="000E76B9">
              <w:rPr>
                <w:rFonts w:asciiTheme="minorHAnsi" w:hAnsiTheme="minorHAnsi" w:cstheme="minorHAnsi"/>
                <w:sz w:val="22"/>
                <w:szCs w:val="22"/>
              </w:rPr>
              <w:t>)</w:t>
            </w:r>
            <w:r w:rsidRPr="000E76B9">
              <w:rPr>
                <w:rFonts w:asciiTheme="minorHAnsi" w:hAnsiTheme="minorHAnsi" w:cstheme="minorHAnsi"/>
                <w:sz w:val="22"/>
                <w:szCs w:val="22"/>
              </w:rPr>
              <w:br/>
            </w:r>
            <w:hyperlink r:id="rId18" w:history="1">
              <w:r w:rsidRPr="000E76B9">
                <w:rPr>
                  <w:rStyle w:val="Hyperlink"/>
                  <w:rFonts w:asciiTheme="minorHAnsi" w:hAnsiTheme="minorHAnsi" w:cstheme="minorHAnsi"/>
                  <w:sz w:val="22"/>
                  <w:szCs w:val="22"/>
                </w:rPr>
                <w:t>https://www.youtube.com/watch?v=VDJ5gJxheRo</w:t>
              </w:r>
            </w:hyperlink>
          </w:p>
          <w:p w14:paraId="367FEC61" w14:textId="77777777" w:rsidR="001D7C14" w:rsidRDefault="001D7C14" w:rsidP="001D7C14">
            <w:pPr>
              <w:pStyle w:val="NormalWeb"/>
              <w:spacing w:before="0" w:beforeAutospacing="0" w:after="0" w:afterAutospacing="0"/>
              <w:ind w:left="142"/>
              <w:rPr>
                <w:rFonts w:asciiTheme="minorHAnsi" w:hAnsiTheme="minorHAnsi" w:cstheme="minorHAnsi"/>
                <w:sz w:val="22"/>
                <w:szCs w:val="22"/>
              </w:rPr>
            </w:pPr>
          </w:p>
          <w:p w14:paraId="378EB91C" w14:textId="0A4D35C2" w:rsidR="00973267" w:rsidRDefault="00973267" w:rsidP="001D7C14">
            <w:pPr>
              <w:pStyle w:val="NormalWeb"/>
              <w:spacing w:before="0" w:beforeAutospacing="0" w:after="0" w:afterAutospacing="0"/>
              <w:ind w:left="142"/>
              <w:rPr>
                <w:rFonts w:asciiTheme="minorHAnsi" w:hAnsiTheme="minorHAnsi" w:cstheme="minorHAnsi"/>
                <w:sz w:val="22"/>
                <w:szCs w:val="22"/>
              </w:rPr>
            </w:pPr>
            <w:r>
              <w:rPr>
                <w:rFonts w:asciiTheme="minorHAnsi" w:hAnsiTheme="minorHAnsi" w:cstheme="minorHAnsi"/>
                <w:sz w:val="22"/>
                <w:szCs w:val="22"/>
              </w:rPr>
              <w:lastRenderedPageBreak/>
              <w:t>How to make</w:t>
            </w:r>
            <w:r w:rsidR="001D7C14" w:rsidRPr="000E76B9">
              <w:rPr>
                <w:rFonts w:asciiTheme="minorHAnsi" w:hAnsiTheme="minorHAnsi" w:cstheme="minorHAnsi"/>
                <w:sz w:val="22"/>
                <w:szCs w:val="22"/>
              </w:rPr>
              <w:t xml:space="preserve"> a </w:t>
            </w:r>
            <w:r>
              <w:rPr>
                <w:rFonts w:asciiTheme="minorHAnsi" w:hAnsiTheme="minorHAnsi" w:cstheme="minorHAnsi"/>
                <w:sz w:val="22"/>
                <w:szCs w:val="22"/>
              </w:rPr>
              <w:t xml:space="preserve"> prehistoric </w:t>
            </w:r>
            <w:r w:rsidR="001D7C14" w:rsidRPr="000E76B9">
              <w:rPr>
                <w:rFonts w:asciiTheme="minorHAnsi" w:hAnsiTheme="minorHAnsi" w:cstheme="minorHAnsi"/>
                <w:sz w:val="22"/>
                <w:szCs w:val="22"/>
              </w:rPr>
              <w:t>flint axe by James Dilley (3:18)</w:t>
            </w:r>
            <w:r w:rsidR="001D7C14" w:rsidRPr="000E76B9">
              <w:rPr>
                <w:rFonts w:asciiTheme="minorHAnsi" w:hAnsiTheme="minorHAnsi" w:cstheme="minorHAnsi"/>
                <w:sz w:val="22"/>
                <w:szCs w:val="22"/>
              </w:rPr>
              <w:br/>
            </w:r>
            <w:hyperlink r:id="rId19" w:history="1">
              <w:r w:rsidRPr="005F7A1D">
                <w:rPr>
                  <w:rStyle w:val="Hyperlink"/>
                  <w:rFonts w:asciiTheme="minorHAnsi" w:hAnsiTheme="minorHAnsi" w:cstheme="minorHAnsi"/>
                  <w:sz w:val="22"/>
                  <w:szCs w:val="22"/>
                </w:rPr>
                <w:t>https://www.youtube.com/watch?v=ryMJ3c1gHuw&amp;t=97s</w:t>
              </w:r>
            </w:hyperlink>
          </w:p>
          <w:p w14:paraId="3D43B6B9" w14:textId="77777777" w:rsidR="00973267" w:rsidRDefault="00973267" w:rsidP="001D7C14">
            <w:pPr>
              <w:pStyle w:val="NormalWeb"/>
              <w:spacing w:before="0" w:beforeAutospacing="0" w:after="0" w:afterAutospacing="0"/>
              <w:ind w:left="142"/>
              <w:rPr>
                <w:rFonts w:asciiTheme="minorHAnsi" w:hAnsiTheme="minorHAnsi" w:cstheme="minorHAnsi"/>
                <w:sz w:val="22"/>
                <w:szCs w:val="22"/>
              </w:rPr>
            </w:pPr>
          </w:p>
          <w:p w14:paraId="5056427E" w14:textId="35168D9E" w:rsidR="001D7C14" w:rsidRDefault="001D7C14" w:rsidP="001D7C14">
            <w:pPr>
              <w:pStyle w:val="NormalWeb"/>
              <w:spacing w:before="0" w:beforeAutospacing="0" w:after="0" w:afterAutospacing="0"/>
              <w:ind w:left="142"/>
            </w:pPr>
            <w:r w:rsidRPr="000E76B9">
              <w:rPr>
                <w:rFonts w:asciiTheme="minorHAnsi" w:hAnsiTheme="minorHAnsi" w:cstheme="minorHAnsi"/>
                <w:sz w:val="22"/>
                <w:szCs w:val="22"/>
              </w:rPr>
              <w:t xml:space="preserve">Brandon Flint </w:t>
            </w:r>
            <w:proofErr w:type="spellStart"/>
            <w:r w:rsidRPr="000E76B9">
              <w:rPr>
                <w:rFonts w:asciiTheme="minorHAnsi" w:hAnsiTheme="minorHAnsi" w:cstheme="minorHAnsi"/>
                <w:sz w:val="22"/>
                <w:szCs w:val="22"/>
              </w:rPr>
              <w:t>Knappers</w:t>
            </w:r>
            <w:proofErr w:type="spellEnd"/>
            <w:r w:rsidRPr="000E76B9">
              <w:rPr>
                <w:rFonts w:asciiTheme="minorHAnsi" w:hAnsiTheme="minorHAnsi" w:cstheme="minorHAnsi"/>
                <w:sz w:val="22"/>
                <w:szCs w:val="22"/>
              </w:rPr>
              <w:t xml:space="preserve"> producing gunflints (4:34)</w:t>
            </w:r>
            <w:r w:rsidRPr="000E76B9">
              <w:rPr>
                <w:rFonts w:asciiTheme="minorHAnsi" w:hAnsiTheme="minorHAnsi" w:cstheme="minorHAnsi"/>
                <w:sz w:val="22"/>
                <w:szCs w:val="22"/>
              </w:rPr>
              <w:br/>
            </w:r>
            <w:hyperlink r:id="rId20" w:history="1">
              <w:r w:rsidRPr="000E76B9">
                <w:rPr>
                  <w:rStyle w:val="Hyperlink"/>
                  <w:rFonts w:asciiTheme="minorHAnsi" w:hAnsiTheme="minorHAnsi" w:cstheme="minorHAnsi"/>
                  <w:sz w:val="22"/>
                  <w:szCs w:val="22"/>
                </w:rPr>
                <w:t>https://www.youtube.com/watch?v=7XPEoiY3NnI</w:t>
              </w:r>
            </w:hyperlink>
            <w:r w:rsidRPr="000E76B9">
              <w:rPr>
                <w:rFonts w:asciiTheme="minorHAnsi" w:hAnsiTheme="minorHAnsi" w:cstheme="minorHAnsi"/>
                <w:sz w:val="22"/>
                <w:szCs w:val="22"/>
              </w:rPr>
              <w:br/>
              <w:t>Archive film from the 1940s talking about making</w:t>
            </w:r>
            <w:r>
              <w:t xml:space="preserve"> gun flints</w:t>
            </w:r>
          </w:p>
          <w:p w14:paraId="1841CEF1" w14:textId="77777777" w:rsidR="001D7C14" w:rsidRDefault="001D7C14" w:rsidP="001D7C14">
            <w:pPr>
              <w:ind w:left="142"/>
            </w:pPr>
          </w:p>
          <w:p w14:paraId="2FACADFF" w14:textId="77777777" w:rsidR="001D7C14" w:rsidRPr="000E76B9" w:rsidRDefault="001D7C14" w:rsidP="001D7C14">
            <w:pPr>
              <w:ind w:left="142"/>
              <w:rPr>
                <w:b/>
                <w:bCs/>
                <w:sz w:val="24"/>
                <w:szCs w:val="24"/>
              </w:rPr>
            </w:pPr>
            <w:r w:rsidRPr="000E76B9">
              <w:rPr>
                <w:b/>
                <w:bCs/>
                <w:sz w:val="24"/>
                <w:szCs w:val="24"/>
              </w:rPr>
              <w:t>Other websites:</w:t>
            </w:r>
          </w:p>
          <w:p w14:paraId="1CA28FBF" w14:textId="6D369039" w:rsidR="00E61D22" w:rsidRPr="00392FAE" w:rsidRDefault="001B3604" w:rsidP="00392FAE">
            <w:pPr>
              <w:pStyle w:val="NormalWeb"/>
              <w:spacing w:before="0" w:beforeAutospacing="0" w:after="0" w:afterAutospacing="0"/>
              <w:ind w:left="142"/>
              <w:rPr>
                <w:rFonts w:asciiTheme="minorHAnsi" w:hAnsiTheme="minorHAnsi" w:cstheme="minorHAnsi"/>
                <w:sz w:val="22"/>
                <w:szCs w:val="22"/>
              </w:rPr>
            </w:pPr>
            <w:hyperlink r:id="rId21" w:history="1">
              <w:r w:rsidR="001D7C14" w:rsidRPr="000E76B9">
                <w:rPr>
                  <w:rStyle w:val="Hyperlink"/>
                  <w:rFonts w:asciiTheme="minorHAnsi" w:hAnsiTheme="minorHAnsi" w:cstheme="minorHAnsi"/>
                  <w:sz w:val="22"/>
                  <w:szCs w:val="22"/>
                </w:rPr>
                <w:t>James Dilley’s website</w:t>
              </w:r>
            </w:hyperlink>
            <w:r w:rsidR="001D7C14" w:rsidRPr="000E76B9">
              <w:rPr>
                <w:rFonts w:asciiTheme="minorHAnsi" w:hAnsiTheme="minorHAnsi" w:cstheme="minorHAnsi"/>
                <w:sz w:val="22"/>
                <w:szCs w:val="22"/>
              </w:rPr>
              <w:t xml:space="preserve"> </w:t>
            </w:r>
            <w:hyperlink r:id="rId22" w:history="1">
              <w:r w:rsidR="001D7C14" w:rsidRPr="000E76B9">
                <w:rPr>
                  <w:rStyle w:val="Hyperlink"/>
                  <w:rFonts w:asciiTheme="minorHAnsi" w:hAnsiTheme="minorHAnsi" w:cstheme="minorHAnsi"/>
                  <w:sz w:val="22"/>
                  <w:szCs w:val="22"/>
                </w:rPr>
                <w:t>www.ancientcraft.co.uk/</w:t>
              </w:r>
            </w:hyperlink>
            <w:r w:rsidR="001D7C14" w:rsidRPr="000E76B9">
              <w:rPr>
                <w:rFonts w:asciiTheme="minorHAnsi" w:hAnsiTheme="minorHAnsi" w:cstheme="minorHAnsi"/>
                <w:sz w:val="22"/>
                <w:szCs w:val="22"/>
              </w:rPr>
              <w:t xml:space="preserve"> has a number of resources relating to flint knapping.</w:t>
            </w:r>
          </w:p>
        </w:tc>
      </w:tr>
    </w:tbl>
    <w:p w14:paraId="05F2ED88" w14:textId="538F2677" w:rsidR="00973267" w:rsidRDefault="00973267"/>
    <w:p w14:paraId="310B8CB1" w14:textId="28648CB2" w:rsidR="00973267" w:rsidRDefault="00973267" w:rsidP="006C25F8">
      <w:pPr>
        <w:spacing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w:t>
      </w:r>
      <w:r w:rsidR="000A755B">
        <w:rPr>
          <w:rFonts w:cstheme="minorHAnsi"/>
        </w:rPr>
        <w:t>)</w:t>
      </w:r>
      <w:r>
        <w:rPr>
          <w:rFonts w:cstheme="minorHAnsi"/>
        </w:rPr>
        <w:t>. ©ARCH.</w:t>
      </w:r>
    </w:p>
    <w:p w14:paraId="35C37594" w14:textId="77777777" w:rsidR="00973267" w:rsidRDefault="00973267"/>
    <w:sectPr w:rsidR="00973267" w:rsidSect="008504CC">
      <w:headerReference w:type="default" r:id="rId23"/>
      <w:footerReference w:type="default" r:id="rId24"/>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0F19D" w14:textId="77777777" w:rsidR="001B3604" w:rsidRDefault="001B3604" w:rsidP="00D83A72">
      <w:pPr>
        <w:spacing w:after="0" w:line="240" w:lineRule="auto"/>
      </w:pPr>
      <w:r>
        <w:separator/>
      </w:r>
    </w:p>
  </w:endnote>
  <w:endnote w:type="continuationSeparator" w:id="0">
    <w:p w14:paraId="72CD8A87" w14:textId="77777777" w:rsidR="001B3604" w:rsidRDefault="001B3604"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0EC55C6D" w14:textId="77777777" w:rsidR="008504CC" w:rsidRDefault="008504CC">
        <w:pPr>
          <w:pStyle w:val="Footer"/>
          <w:jc w:val="right"/>
        </w:pPr>
        <w:r>
          <w:fldChar w:fldCharType="begin"/>
        </w:r>
        <w:r>
          <w:instrText xml:space="preserve"> PAGE   \* MERGEFORMAT </w:instrText>
        </w:r>
        <w:r>
          <w:fldChar w:fldCharType="separate"/>
        </w:r>
        <w:r w:rsidR="00392FAE">
          <w:rPr>
            <w:noProof/>
          </w:rPr>
          <w:t>1</w:t>
        </w:r>
        <w:r>
          <w:rPr>
            <w:noProof/>
          </w:rPr>
          <w:fldChar w:fldCharType="end"/>
        </w:r>
      </w:p>
    </w:sdtContent>
  </w:sdt>
  <w:p w14:paraId="44777094"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37D80" w14:textId="77777777" w:rsidR="001B3604" w:rsidRDefault="001B3604" w:rsidP="00D83A72">
      <w:pPr>
        <w:spacing w:after="0" w:line="240" w:lineRule="auto"/>
      </w:pPr>
      <w:r>
        <w:separator/>
      </w:r>
    </w:p>
  </w:footnote>
  <w:footnote w:type="continuationSeparator" w:id="0">
    <w:p w14:paraId="74CD2CDC" w14:textId="77777777" w:rsidR="001B3604" w:rsidRDefault="001B3604"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A80C" w14:textId="385F3D9F" w:rsidR="00D83A72" w:rsidRPr="00900B3D" w:rsidRDefault="004D2756" w:rsidP="00900B3D">
    <w:pPr>
      <w:pStyle w:val="Header"/>
    </w:pPr>
    <w:r>
      <w:t>Lesson Three</w:t>
    </w:r>
    <w:r>
      <w:ptab w:relativeTo="margin" w:alignment="center" w:leader="none"/>
    </w:r>
    <w:r>
      <w:t>Stone Working and Flint Knapping</w:t>
    </w:r>
    <w:r>
      <w:ptab w:relativeTo="margin" w:alignment="right" w:leader="none"/>
    </w:r>
    <w:r w:rsidR="001D7C14">
      <w:t>Early</w:t>
    </w:r>
    <w:r>
      <w:t xml:space="preserve"> Level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0FC"/>
    <w:multiLevelType w:val="multilevel"/>
    <w:tmpl w:val="130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E1ACC"/>
    <w:multiLevelType w:val="hybridMultilevel"/>
    <w:tmpl w:val="ABBE30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8C187B"/>
    <w:multiLevelType w:val="hybridMultilevel"/>
    <w:tmpl w:val="B346F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11"/>
  </w:num>
  <w:num w:numId="3">
    <w:abstractNumId w:val="8"/>
  </w:num>
  <w:num w:numId="4">
    <w:abstractNumId w:val="4"/>
  </w:num>
  <w:num w:numId="5">
    <w:abstractNumId w:val="4"/>
  </w:num>
  <w:num w:numId="6">
    <w:abstractNumId w:val="6"/>
  </w:num>
  <w:num w:numId="7">
    <w:abstractNumId w:val="10"/>
  </w:num>
  <w:num w:numId="8">
    <w:abstractNumId w:val="5"/>
  </w:num>
  <w:num w:numId="9">
    <w:abstractNumId w:val="7"/>
  </w:num>
  <w:num w:numId="10">
    <w:abstractNumId w:val="2"/>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5781F"/>
    <w:rsid w:val="000A755B"/>
    <w:rsid w:val="000B58D2"/>
    <w:rsid w:val="000E1476"/>
    <w:rsid w:val="000F4F38"/>
    <w:rsid w:val="0015121E"/>
    <w:rsid w:val="001530D7"/>
    <w:rsid w:val="00185A49"/>
    <w:rsid w:val="00196E6E"/>
    <w:rsid w:val="001B3604"/>
    <w:rsid w:val="001B445D"/>
    <w:rsid w:val="001D7C14"/>
    <w:rsid w:val="0024689C"/>
    <w:rsid w:val="002F636C"/>
    <w:rsid w:val="00365EA9"/>
    <w:rsid w:val="0036640C"/>
    <w:rsid w:val="00373FD2"/>
    <w:rsid w:val="00392FAE"/>
    <w:rsid w:val="003D2DFB"/>
    <w:rsid w:val="0041031A"/>
    <w:rsid w:val="004418D4"/>
    <w:rsid w:val="0046026C"/>
    <w:rsid w:val="00462808"/>
    <w:rsid w:val="0047641E"/>
    <w:rsid w:val="0048427F"/>
    <w:rsid w:val="004927C7"/>
    <w:rsid w:val="004D2756"/>
    <w:rsid w:val="0052641C"/>
    <w:rsid w:val="00570CC6"/>
    <w:rsid w:val="00582D79"/>
    <w:rsid w:val="005B7B7A"/>
    <w:rsid w:val="005E764B"/>
    <w:rsid w:val="006C25F8"/>
    <w:rsid w:val="007233FB"/>
    <w:rsid w:val="00762B6E"/>
    <w:rsid w:val="00792AC8"/>
    <w:rsid w:val="007D5C58"/>
    <w:rsid w:val="00820477"/>
    <w:rsid w:val="008442A6"/>
    <w:rsid w:val="008504CC"/>
    <w:rsid w:val="008C222D"/>
    <w:rsid w:val="008C6DE5"/>
    <w:rsid w:val="008F03D1"/>
    <w:rsid w:val="00900B3D"/>
    <w:rsid w:val="00903B9D"/>
    <w:rsid w:val="00916401"/>
    <w:rsid w:val="00926055"/>
    <w:rsid w:val="0094174E"/>
    <w:rsid w:val="00973267"/>
    <w:rsid w:val="009846CC"/>
    <w:rsid w:val="009A0B23"/>
    <w:rsid w:val="009A7181"/>
    <w:rsid w:val="009C4673"/>
    <w:rsid w:val="00A15D2D"/>
    <w:rsid w:val="00A317D4"/>
    <w:rsid w:val="00A368D5"/>
    <w:rsid w:val="00A822D1"/>
    <w:rsid w:val="00AA7B48"/>
    <w:rsid w:val="00AD4045"/>
    <w:rsid w:val="00B00724"/>
    <w:rsid w:val="00B37506"/>
    <w:rsid w:val="00B4387F"/>
    <w:rsid w:val="00B53EBC"/>
    <w:rsid w:val="00BC1741"/>
    <w:rsid w:val="00C0631F"/>
    <w:rsid w:val="00C43DE0"/>
    <w:rsid w:val="00C80049"/>
    <w:rsid w:val="00CB0581"/>
    <w:rsid w:val="00CD1E99"/>
    <w:rsid w:val="00CE1DC7"/>
    <w:rsid w:val="00CE6604"/>
    <w:rsid w:val="00D25A60"/>
    <w:rsid w:val="00D769F1"/>
    <w:rsid w:val="00D81735"/>
    <w:rsid w:val="00D83A72"/>
    <w:rsid w:val="00DA5593"/>
    <w:rsid w:val="00DB298B"/>
    <w:rsid w:val="00E26789"/>
    <w:rsid w:val="00E364B1"/>
    <w:rsid w:val="00E61D22"/>
    <w:rsid w:val="00E62299"/>
    <w:rsid w:val="00E80D32"/>
    <w:rsid w:val="00E86031"/>
    <w:rsid w:val="00EA521D"/>
    <w:rsid w:val="00ED0A88"/>
    <w:rsid w:val="00F336F5"/>
    <w:rsid w:val="00F5738B"/>
    <w:rsid w:val="00F71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30E11"/>
  <w15:docId w15:val="{415EA105-01A7-4370-98EA-805F9CFB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1D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E61D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4418D4"/>
    <w:rPr>
      <w:sz w:val="16"/>
      <w:szCs w:val="16"/>
    </w:rPr>
  </w:style>
  <w:style w:type="paragraph" w:styleId="CommentText">
    <w:name w:val="annotation text"/>
    <w:basedOn w:val="Normal"/>
    <w:link w:val="CommentTextChar"/>
    <w:uiPriority w:val="99"/>
    <w:semiHidden/>
    <w:unhideWhenUsed/>
    <w:rsid w:val="004418D4"/>
    <w:pPr>
      <w:spacing w:line="240" w:lineRule="auto"/>
    </w:pPr>
    <w:rPr>
      <w:sz w:val="20"/>
      <w:szCs w:val="20"/>
    </w:rPr>
  </w:style>
  <w:style w:type="character" w:customStyle="1" w:styleId="CommentTextChar">
    <w:name w:val="Comment Text Char"/>
    <w:basedOn w:val="DefaultParagraphFont"/>
    <w:link w:val="CommentText"/>
    <w:uiPriority w:val="99"/>
    <w:semiHidden/>
    <w:rsid w:val="004418D4"/>
    <w:rPr>
      <w:sz w:val="20"/>
      <w:szCs w:val="20"/>
    </w:rPr>
  </w:style>
  <w:style w:type="paragraph" w:styleId="CommentSubject">
    <w:name w:val="annotation subject"/>
    <w:basedOn w:val="CommentText"/>
    <w:next w:val="CommentText"/>
    <w:link w:val="CommentSubjectChar"/>
    <w:uiPriority w:val="99"/>
    <w:semiHidden/>
    <w:unhideWhenUsed/>
    <w:rsid w:val="004418D4"/>
    <w:rPr>
      <w:b/>
      <w:bCs/>
    </w:rPr>
  </w:style>
  <w:style w:type="character" w:customStyle="1" w:styleId="CommentSubjectChar">
    <w:name w:val="Comment Subject Char"/>
    <w:basedOn w:val="CommentTextChar"/>
    <w:link w:val="CommentSubject"/>
    <w:uiPriority w:val="99"/>
    <w:semiHidden/>
    <w:rsid w:val="004418D4"/>
    <w:rPr>
      <w:b/>
      <w:bCs/>
      <w:sz w:val="20"/>
      <w:szCs w:val="20"/>
    </w:rPr>
  </w:style>
  <w:style w:type="character" w:customStyle="1" w:styleId="Heading3Char">
    <w:name w:val="Heading 3 Char"/>
    <w:basedOn w:val="DefaultParagraphFont"/>
    <w:link w:val="Heading3"/>
    <w:uiPriority w:val="9"/>
    <w:rsid w:val="00E61D2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61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1D22"/>
    <w:rPr>
      <w:b/>
      <w:bCs/>
    </w:rPr>
  </w:style>
  <w:style w:type="character" w:styleId="Emphasis">
    <w:name w:val="Emphasis"/>
    <w:basedOn w:val="DefaultParagraphFont"/>
    <w:uiPriority w:val="20"/>
    <w:qFormat/>
    <w:rsid w:val="00E61D22"/>
    <w:rPr>
      <w:i/>
      <w:iCs/>
    </w:rPr>
  </w:style>
  <w:style w:type="character" w:styleId="FollowedHyperlink">
    <w:name w:val="FollowedHyperlink"/>
    <w:basedOn w:val="DefaultParagraphFont"/>
    <w:uiPriority w:val="99"/>
    <w:semiHidden/>
    <w:unhideWhenUsed/>
    <w:rsid w:val="00E61D22"/>
    <w:rPr>
      <w:color w:val="800080" w:themeColor="followedHyperlink"/>
      <w:u w:val="single"/>
    </w:rPr>
  </w:style>
  <w:style w:type="character" w:customStyle="1" w:styleId="Heading1Char">
    <w:name w:val="Heading 1 Char"/>
    <w:basedOn w:val="DefaultParagraphFont"/>
    <w:link w:val="Heading1"/>
    <w:uiPriority w:val="9"/>
    <w:rsid w:val="00E61D22"/>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E6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219680964">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349794542">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4689371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41086157">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887521650">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57273181">
      <w:bodyDiv w:val="1"/>
      <w:marLeft w:val="0"/>
      <w:marRight w:val="0"/>
      <w:marTop w:val="0"/>
      <w:marBottom w:val="0"/>
      <w:divBdr>
        <w:top w:val="none" w:sz="0" w:space="0" w:color="auto"/>
        <w:left w:val="none" w:sz="0" w:space="0" w:color="auto"/>
        <w:bottom w:val="none" w:sz="0" w:space="0" w:color="auto"/>
        <w:right w:val="none" w:sz="0" w:space="0" w:color="auto"/>
      </w:divBdr>
    </w:div>
    <w:div w:id="21386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heritagehub.com/content/411-artefacts" TargetMode="External"/><Relationship Id="rId13" Type="http://schemas.openxmlformats.org/officeDocument/2006/relationships/hyperlink" Target="http://www.scottishheritagehub.com/content/432-flaked-lithics-bronze-age" TargetMode="External"/><Relationship Id="rId18" Type="http://schemas.openxmlformats.org/officeDocument/2006/relationships/hyperlink" Target="https://www.youtube.com/watch?v=VDJ5gJxheR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ncientcraft.co.uk" TargetMode="External"/><Relationship Id="rId7" Type="http://schemas.openxmlformats.org/officeDocument/2006/relationships/hyperlink" Target="http://www.archhighland.org.uk/experimental-archaeology.asp" TargetMode="External"/><Relationship Id="rId12" Type="http://schemas.openxmlformats.org/officeDocument/2006/relationships/hyperlink" Target="http://www.scottishheritagehub.com/content/524-%E2%80%98special%E2%80%99-stone-artefacts-eg-carved-stone-balls-and-maceheads" TargetMode="External"/><Relationship Id="rId17" Type="http://schemas.openxmlformats.org/officeDocument/2006/relationships/hyperlink" Target="http://www.scran.ac.uk/database/record.php?usi=000-000-136-604-C&amp;scache=1ybs832oc6&amp;searchdb=scr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ran.ac.uk/database/record.php?usi=000-100-033-805-C&amp;scache=2ybtk32oc7&amp;searchdb=scran" TargetMode="External"/><Relationship Id="rId20" Type="http://schemas.openxmlformats.org/officeDocument/2006/relationships/hyperlink" Target="https://www.youtube.com/watch?v=7XPEoiY3Nn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tishheritagehub.com/content/523-coarse-stone-artefacts-neolithi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ran.ac.uk" TargetMode="External"/><Relationship Id="rId23" Type="http://schemas.openxmlformats.org/officeDocument/2006/relationships/header" Target="header1.xml"/><Relationship Id="rId10" Type="http://schemas.openxmlformats.org/officeDocument/2006/relationships/hyperlink" Target="http://www.scottishheritagehub.com/content/522-axeheads-plus-adze-heads-and-chisels" TargetMode="External"/><Relationship Id="rId19" Type="http://schemas.openxmlformats.org/officeDocument/2006/relationships/hyperlink" Target="https://www.youtube.com/watch?v=ryMJ3c1gHuw&amp;t=97s" TargetMode="External"/><Relationship Id="rId4" Type="http://schemas.openxmlformats.org/officeDocument/2006/relationships/webSettings" Target="webSettings.xml"/><Relationship Id="rId9" Type="http://schemas.openxmlformats.org/officeDocument/2006/relationships/hyperlink" Target="http://www.scottishheritagehub.com/content/521-small-knapped-tools-such-scrapers-and-blades" TargetMode="External"/><Relationship Id="rId14" Type="http://schemas.openxmlformats.org/officeDocument/2006/relationships/hyperlink" Target="http://www.scottishheritagehub.com/content/431-coarse-stone-artefacts" TargetMode="External"/><Relationship Id="rId22" Type="http://schemas.openxmlformats.org/officeDocument/2006/relationships/hyperlink" Target="http://www.ancientcraf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3</cp:revision>
  <dcterms:created xsi:type="dcterms:W3CDTF">2019-11-25T23:24:00Z</dcterms:created>
  <dcterms:modified xsi:type="dcterms:W3CDTF">2019-11-27T11:45:00Z</dcterms:modified>
</cp:coreProperties>
</file>